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3E" w:rsidRPr="00F50E3E" w:rsidRDefault="0076289E" w:rsidP="009661FE">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F50E3E">
        <w:rPr>
          <w:rFonts w:ascii="Times New Roman" w:hAnsi="Times New Roman" w:cs="Times New Roman"/>
          <w:b/>
          <w:sz w:val="24"/>
          <w:szCs w:val="24"/>
        </w:rPr>
        <w:t xml:space="preserve">A </w:t>
      </w:r>
      <w:r w:rsidR="005C18D2" w:rsidRPr="00F50E3E">
        <w:rPr>
          <w:rFonts w:ascii="Times New Roman" w:hAnsi="Times New Roman" w:cs="Times New Roman"/>
          <w:b/>
          <w:sz w:val="24"/>
          <w:szCs w:val="24"/>
        </w:rPr>
        <w:t xml:space="preserve">Previdência </w:t>
      </w:r>
      <w:r w:rsidR="00F50E3E">
        <w:rPr>
          <w:rFonts w:ascii="Times New Roman" w:hAnsi="Times New Roman" w:cs="Times New Roman"/>
          <w:b/>
          <w:sz w:val="24"/>
          <w:szCs w:val="24"/>
        </w:rPr>
        <w:t xml:space="preserve">Social </w:t>
      </w:r>
      <w:r>
        <w:rPr>
          <w:rFonts w:ascii="Times New Roman" w:hAnsi="Times New Roman" w:cs="Times New Roman"/>
          <w:b/>
          <w:sz w:val="24"/>
          <w:szCs w:val="24"/>
        </w:rPr>
        <w:t>‘</w:t>
      </w:r>
      <w:r w:rsidR="00F50E3E">
        <w:rPr>
          <w:rFonts w:ascii="Times New Roman" w:hAnsi="Times New Roman" w:cs="Times New Roman"/>
          <w:b/>
          <w:sz w:val="24"/>
          <w:szCs w:val="24"/>
        </w:rPr>
        <w:t>paga o</w:t>
      </w:r>
      <w:r w:rsidR="00F50E3E">
        <w:rPr>
          <w:rFonts w:ascii="Times New Roman" w:hAnsi="Times New Roman" w:cs="Times New Roman"/>
          <w:sz w:val="24"/>
          <w:szCs w:val="24"/>
        </w:rPr>
        <w:t xml:space="preserve"> </w:t>
      </w:r>
      <w:r w:rsidR="00F50E3E" w:rsidRPr="00F50E3E">
        <w:rPr>
          <w:rFonts w:ascii="Times New Roman" w:hAnsi="Times New Roman" w:cs="Times New Roman"/>
          <w:b/>
          <w:sz w:val="24"/>
          <w:szCs w:val="24"/>
        </w:rPr>
        <w:t>preço</w:t>
      </w:r>
      <w:r>
        <w:rPr>
          <w:rFonts w:ascii="Times New Roman" w:hAnsi="Times New Roman" w:cs="Times New Roman"/>
          <w:b/>
          <w:sz w:val="24"/>
          <w:szCs w:val="24"/>
        </w:rPr>
        <w:t>’</w:t>
      </w:r>
      <w:r w:rsidR="00F50E3E" w:rsidRPr="00F50E3E">
        <w:rPr>
          <w:rFonts w:ascii="Times New Roman" w:hAnsi="Times New Roman" w:cs="Times New Roman"/>
          <w:b/>
          <w:sz w:val="24"/>
          <w:szCs w:val="24"/>
        </w:rPr>
        <w:t xml:space="preserve"> do ajuste fiscal e da </w:t>
      </w:r>
      <w:r w:rsidR="000E08D6">
        <w:rPr>
          <w:rFonts w:ascii="Times New Roman" w:hAnsi="Times New Roman" w:cs="Times New Roman"/>
          <w:b/>
          <w:sz w:val="24"/>
          <w:szCs w:val="24"/>
        </w:rPr>
        <w:t>expans</w:t>
      </w:r>
      <w:r w:rsidR="00F50E3E">
        <w:rPr>
          <w:rFonts w:ascii="Times New Roman" w:hAnsi="Times New Roman" w:cs="Times New Roman"/>
          <w:b/>
          <w:sz w:val="24"/>
          <w:szCs w:val="24"/>
        </w:rPr>
        <w:t>ão</w:t>
      </w:r>
      <w:r w:rsidR="00F50E3E" w:rsidRPr="00F50E3E">
        <w:rPr>
          <w:rFonts w:ascii="Times New Roman" w:hAnsi="Times New Roman" w:cs="Times New Roman"/>
          <w:b/>
          <w:sz w:val="24"/>
          <w:szCs w:val="24"/>
        </w:rPr>
        <w:t xml:space="preserve"> do poder</w:t>
      </w:r>
      <w:r w:rsidR="000E08D6">
        <w:rPr>
          <w:rFonts w:ascii="Times New Roman" w:hAnsi="Times New Roman" w:cs="Times New Roman"/>
          <w:b/>
          <w:sz w:val="24"/>
          <w:szCs w:val="24"/>
        </w:rPr>
        <w:t xml:space="preserve"> financeiro</w:t>
      </w:r>
      <w:r>
        <w:rPr>
          <w:rFonts w:ascii="Times New Roman" w:hAnsi="Times New Roman" w:cs="Times New Roman"/>
          <w:b/>
          <w:sz w:val="24"/>
          <w:szCs w:val="24"/>
        </w:rPr>
        <w:t>”</w:t>
      </w:r>
    </w:p>
    <w:p w:rsidR="00D82541" w:rsidRDefault="00D82541" w:rsidP="0015211A">
      <w:pPr>
        <w:spacing w:line="360" w:lineRule="auto"/>
        <w:ind w:firstLine="709"/>
        <w:rPr>
          <w:rFonts w:ascii="Times New Roman" w:hAnsi="Times New Roman" w:cs="Times New Roman"/>
          <w:i/>
          <w:sz w:val="24"/>
          <w:szCs w:val="24"/>
        </w:rPr>
      </w:pP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D12D8">
        <w:rPr>
          <w:rFonts w:ascii="Times New Roman" w:hAnsi="Times New Roman" w:cs="Times New Roman"/>
          <w:sz w:val="24"/>
          <w:szCs w:val="24"/>
        </w:rPr>
        <w:tab/>
      </w:r>
      <w:r w:rsidRPr="00602EBB">
        <w:rPr>
          <w:rFonts w:ascii="Times New Roman" w:hAnsi="Times New Roman" w:cs="Times New Roman"/>
          <w:i/>
          <w:sz w:val="24"/>
          <w:szCs w:val="24"/>
        </w:rPr>
        <w:t>Denise Lobato Gentil</w:t>
      </w:r>
      <w:r w:rsidR="009F126F">
        <w:rPr>
          <w:rStyle w:val="Refdenotaderodap"/>
          <w:rFonts w:ascii="Times New Roman" w:hAnsi="Times New Roman" w:cs="Times New Roman"/>
          <w:i/>
          <w:sz w:val="24"/>
          <w:szCs w:val="24"/>
        </w:rPr>
        <w:footnoteReference w:id="1"/>
      </w:r>
    </w:p>
    <w:p w:rsidR="0009665C" w:rsidRPr="00FF2E38" w:rsidRDefault="0009665C" w:rsidP="0009665C">
      <w:pPr>
        <w:spacing w:line="360" w:lineRule="auto"/>
        <w:jc w:val="both"/>
        <w:rPr>
          <w:rFonts w:ascii="Times New Roman" w:hAnsi="Times New Roman" w:cs="Times New Roman"/>
          <w:b/>
          <w:sz w:val="24"/>
          <w:szCs w:val="24"/>
        </w:rPr>
      </w:pPr>
      <w:r w:rsidRPr="00FF2E38">
        <w:rPr>
          <w:rFonts w:ascii="Times New Roman" w:hAnsi="Times New Roman" w:cs="Times New Roman"/>
          <w:b/>
          <w:sz w:val="24"/>
          <w:szCs w:val="24"/>
        </w:rPr>
        <w:t xml:space="preserve">RESUMO </w:t>
      </w:r>
    </w:p>
    <w:p w:rsidR="0009665C" w:rsidRPr="00897648" w:rsidRDefault="0024316B" w:rsidP="000046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Este artigo possui três objetivos: descrever os pilares teóricos do debate sobre Previdência Social nos últimos sete anos; avaliar </w:t>
      </w:r>
      <w:r w:rsidR="0009665C" w:rsidRPr="00897648">
        <w:rPr>
          <w:rFonts w:ascii="Times New Roman" w:hAnsi="Times New Roman" w:cs="Times New Roman"/>
          <w:bCs/>
          <w:sz w:val="24"/>
          <w:szCs w:val="24"/>
        </w:rPr>
        <w:t xml:space="preserve">o impacto da política macroeconômica </w:t>
      </w:r>
      <w:r>
        <w:rPr>
          <w:rFonts w:ascii="Times New Roman" w:hAnsi="Times New Roman" w:cs="Times New Roman"/>
          <w:bCs/>
          <w:sz w:val="24"/>
          <w:szCs w:val="24"/>
        </w:rPr>
        <w:t xml:space="preserve">recessiva </w:t>
      </w:r>
      <w:r w:rsidR="0009665C" w:rsidRPr="00897648">
        <w:rPr>
          <w:rFonts w:ascii="Times New Roman" w:hAnsi="Times New Roman" w:cs="Times New Roman"/>
          <w:bCs/>
          <w:sz w:val="24"/>
          <w:szCs w:val="24"/>
        </w:rPr>
        <w:t xml:space="preserve">sobre as </w:t>
      </w:r>
      <w:r>
        <w:rPr>
          <w:rFonts w:ascii="Times New Roman" w:hAnsi="Times New Roman" w:cs="Times New Roman"/>
          <w:bCs/>
          <w:sz w:val="24"/>
          <w:szCs w:val="24"/>
        </w:rPr>
        <w:t>variáveis determinantes das receitas da Previdência</w:t>
      </w:r>
      <w:r w:rsidR="00F2112F">
        <w:rPr>
          <w:rFonts w:ascii="Times New Roman" w:hAnsi="Times New Roman" w:cs="Times New Roman"/>
          <w:bCs/>
          <w:sz w:val="24"/>
          <w:szCs w:val="24"/>
        </w:rPr>
        <w:t>; e, analisar medidas fiscais ancoradas em eventos políticos</w:t>
      </w:r>
      <w:r w:rsidR="0009665C">
        <w:rPr>
          <w:rFonts w:ascii="Times New Roman" w:hAnsi="Times New Roman" w:cs="Times New Roman"/>
          <w:bCs/>
          <w:sz w:val="24"/>
          <w:szCs w:val="24"/>
        </w:rPr>
        <w:t xml:space="preserve"> destinad</w:t>
      </w:r>
      <w:r w:rsidR="00F2112F">
        <w:rPr>
          <w:rFonts w:ascii="Times New Roman" w:hAnsi="Times New Roman" w:cs="Times New Roman"/>
          <w:bCs/>
          <w:sz w:val="24"/>
          <w:szCs w:val="24"/>
        </w:rPr>
        <w:t>o</w:t>
      </w:r>
      <w:r w:rsidR="0009665C">
        <w:rPr>
          <w:rFonts w:ascii="Times New Roman" w:hAnsi="Times New Roman" w:cs="Times New Roman"/>
          <w:bCs/>
          <w:sz w:val="24"/>
          <w:szCs w:val="24"/>
        </w:rPr>
        <w:t>s à sustentação do governo Temer,</w:t>
      </w:r>
      <w:r w:rsidR="0009665C" w:rsidRPr="00897648">
        <w:rPr>
          <w:rFonts w:ascii="Times New Roman" w:hAnsi="Times New Roman" w:cs="Times New Roman"/>
          <w:bCs/>
          <w:sz w:val="24"/>
          <w:szCs w:val="24"/>
        </w:rPr>
        <w:t xml:space="preserve"> que afetaram direta</w:t>
      </w:r>
      <w:r w:rsidR="0009665C">
        <w:rPr>
          <w:rFonts w:ascii="Times New Roman" w:hAnsi="Times New Roman" w:cs="Times New Roman"/>
          <w:bCs/>
          <w:sz w:val="24"/>
          <w:szCs w:val="24"/>
        </w:rPr>
        <w:t xml:space="preserve"> e profundamente a solvência</w:t>
      </w:r>
      <w:r w:rsidR="0009665C" w:rsidRPr="00897648">
        <w:rPr>
          <w:rFonts w:ascii="Times New Roman" w:hAnsi="Times New Roman" w:cs="Times New Roman"/>
          <w:bCs/>
          <w:sz w:val="24"/>
          <w:szCs w:val="24"/>
        </w:rPr>
        <w:t xml:space="preserve"> da Previdência Social. O </w:t>
      </w:r>
      <w:r w:rsidR="00E00201">
        <w:rPr>
          <w:rFonts w:ascii="Times New Roman" w:hAnsi="Times New Roman" w:cs="Times New Roman"/>
          <w:bCs/>
          <w:sz w:val="24"/>
          <w:szCs w:val="24"/>
        </w:rPr>
        <w:t>artigo</w:t>
      </w:r>
      <w:r w:rsidR="0009665C" w:rsidRPr="00897648">
        <w:rPr>
          <w:rFonts w:ascii="Times New Roman" w:hAnsi="Times New Roman" w:cs="Times New Roman"/>
          <w:bCs/>
          <w:sz w:val="24"/>
          <w:szCs w:val="24"/>
        </w:rPr>
        <w:t xml:space="preserve"> revel</w:t>
      </w:r>
      <w:r w:rsidR="0000465E">
        <w:rPr>
          <w:rFonts w:ascii="Times New Roman" w:hAnsi="Times New Roman" w:cs="Times New Roman"/>
          <w:bCs/>
          <w:sz w:val="24"/>
          <w:szCs w:val="24"/>
        </w:rPr>
        <w:t>a</w:t>
      </w:r>
      <w:r w:rsidR="0009665C" w:rsidRPr="00897648">
        <w:rPr>
          <w:rFonts w:ascii="Times New Roman" w:hAnsi="Times New Roman" w:cs="Times New Roman"/>
          <w:bCs/>
          <w:sz w:val="24"/>
          <w:szCs w:val="24"/>
        </w:rPr>
        <w:t xml:space="preserve"> que o sistema previdenciário brasileiro tem seu resultado fiscal </w:t>
      </w:r>
      <w:r w:rsidR="0000465E">
        <w:rPr>
          <w:rFonts w:ascii="Times New Roman" w:hAnsi="Times New Roman" w:cs="Times New Roman"/>
          <w:bCs/>
          <w:sz w:val="24"/>
          <w:szCs w:val="24"/>
        </w:rPr>
        <w:t>in</w:t>
      </w:r>
      <w:r w:rsidR="00A13236">
        <w:rPr>
          <w:rFonts w:ascii="Times New Roman" w:hAnsi="Times New Roman" w:cs="Times New Roman"/>
          <w:bCs/>
          <w:sz w:val="24"/>
          <w:szCs w:val="24"/>
        </w:rPr>
        <w:t xml:space="preserve">fluenciado </w:t>
      </w:r>
      <w:r w:rsidR="0009665C" w:rsidRPr="00897648">
        <w:rPr>
          <w:rFonts w:ascii="Times New Roman" w:hAnsi="Times New Roman" w:cs="Times New Roman"/>
          <w:bCs/>
          <w:sz w:val="24"/>
          <w:szCs w:val="24"/>
        </w:rPr>
        <w:t xml:space="preserve">por fatores exógenos </w:t>
      </w:r>
      <w:r w:rsidR="0000465E">
        <w:rPr>
          <w:rFonts w:ascii="Times New Roman" w:hAnsi="Times New Roman" w:cs="Times New Roman"/>
          <w:bCs/>
          <w:sz w:val="24"/>
          <w:szCs w:val="24"/>
        </w:rPr>
        <w:t>- f</w:t>
      </w:r>
      <w:r w:rsidR="0009665C">
        <w:rPr>
          <w:rFonts w:ascii="Times New Roman" w:hAnsi="Times New Roman" w:cs="Times New Roman"/>
          <w:bCs/>
          <w:sz w:val="24"/>
          <w:szCs w:val="24"/>
        </w:rPr>
        <w:t xml:space="preserve">oi a </w:t>
      </w:r>
      <w:r w:rsidR="0009665C" w:rsidRPr="00897648">
        <w:rPr>
          <w:rFonts w:ascii="Times New Roman" w:hAnsi="Times New Roman" w:cs="Times New Roman"/>
          <w:bCs/>
          <w:sz w:val="24"/>
          <w:szCs w:val="24"/>
        </w:rPr>
        <w:t xml:space="preserve">política macroeconômica de </w:t>
      </w:r>
      <w:r w:rsidR="0009665C">
        <w:rPr>
          <w:rFonts w:ascii="Times New Roman" w:hAnsi="Times New Roman" w:cs="Times New Roman"/>
          <w:bCs/>
          <w:sz w:val="24"/>
          <w:szCs w:val="24"/>
        </w:rPr>
        <w:t xml:space="preserve">corte </w:t>
      </w:r>
      <w:r w:rsidR="0009665C" w:rsidRPr="00897648">
        <w:rPr>
          <w:rFonts w:ascii="Times New Roman" w:hAnsi="Times New Roman" w:cs="Times New Roman"/>
          <w:bCs/>
          <w:sz w:val="24"/>
          <w:szCs w:val="24"/>
        </w:rPr>
        <w:t>recessivo</w:t>
      </w:r>
      <w:r w:rsidR="0009665C">
        <w:rPr>
          <w:rFonts w:ascii="Times New Roman" w:hAnsi="Times New Roman" w:cs="Times New Roman"/>
          <w:bCs/>
          <w:sz w:val="24"/>
          <w:szCs w:val="24"/>
        </w:rPr>
        <w:t xml:space="preserve"> a principal responsável pela queda rápida e profunda das receitas </w:t>
      </w:r>
      <w:r w:rsidR="00156747">
        <w:rPr>
          <w:rFonts w:ascii="Times New Roman" w:hAnsi="Times New Roman" w:cs="Times New Roman"/>
          <w:bCs/>
          <w:sz w:val="24"/>
          <w:szCs w:val="24"/>
        </w:rPr>
        <w:t>previdenciárias</w:t>
      </w:r>
      <w:r w:rsidR="0009665C" w:rsidRPr="00897648">
        <w:rPr>
          <w:rFonts w:ascii="Times New Roman" w:hAnsi="Times New Roman" w:cs="Times New Roman"/>
          <w:bCs/>
          <w:sz w:val="24"/>
          <w:szCs w:val="24"/>
        </w:rPr>
        <w:t xml:space="preserve">. O aumento acelerado do desemprego, a </w:t>
      </w:r>
      <w:r w:rsidR="0009665C">
        <w:rPr>
          <w:rFonts w:ascii="Times New Roman" w:hAnsi="Times New Roman" w:cs="Times New Roman"/>
          <w:bCs/>
          <w:sz w:val="24"/>
          <w:szCs w:val="24"/>
        </w:rPr>
        <w:t>redução</w:t>
      </w:r>
      <w:r w:rsidR="0009665C" w:rsidRPr="00897648">
        <w:rPr>
          <w:rFonts w:ascii="Times New Roman" w:hAnsi="Times New Roman" w:cs="Times New Roman"/>
          <w:bCs/>
          <w:sz w:val="24"/>
          <w:szCs w:val="24"/>
        </w:rPr>
        <w:t xml:space="preserve"> dos salários reais</w:t>
      </w:r>
      <w:r w:rsidR="00156747">
        <w:rPr>
          <w:rFonts w:ascii="Times New Roman" w:hAnsi="Times New Roman" w:cs="Times New Roman"/>
          <w:bCs/>
          <w:sz w:val="24"/>
          <w:szCs w:val="24"/>
        </w:rPr>
        <w:t xml:space="preserve"> e</w:t>
      </w:r>
      <w:r w:rsidR="0009665C" w:rsidRPr="00897648">
        <w:rPr>
          <w:rFonts w:ascii="Times New Roman" w:hAnsi="Times New Roman" w:cs="Times New Roman"/>
          <w:bCs/>
          <w:sz w:val="24"/>
          <w:szCs w:val="24"/>
        </w:rPr>
        <w:t xml:space="preserve"> o crescimento de postos de trabalho informais têm definido a trajetória do resultado previdenciário. </w:t>
      </w:r>
      <w:r w:rsidR="00A13236">
        <w:rPr>
          <w:rFonts w:ascii="Times New Roman" w:hAnsi="Times New Roman" w:cs="Times New Roman"/>
          <w:bCs/>
          <w:sz w:val="24"/>
          <w:szCs w:val="24"/>
        </w:rPr>
        <w:t>Adicionalmente</w:t>
      </w:r>
      <w:r w:rsidR="0009665C" w:rsidRPr="00897648">
        <w:rPr>
          <w:rFonts w:ascii="Times New Roman" w:hAnsi="Times New Roman" w:cs="Times New Roman"/>
          <w:bCs/>
          <w:sz w:val="24"/>
          <w:szCs w:val="24"/>
        </w:rPr>
        <w:t xml:space="preserve">, o governo Temer, </w:t>
      </w:r>
      <w:r w:rsidR="0005693E">
        <w:rPr>
          <w:rFonts w:ascii="Times New Roman" w:hAnsi="Times New Roman" w:cs="Times New Roman"/>
          <w:bCs/>
          <w:sz w:val="24"/>
          <w:szCs w:val="24"/>
        </w:rPr>
        <w:t xml:space="preserve">para </w:t>
      </w:r>
      <w:r w:rsidR="0009665C" w:rsidRPr="00897648">
        <w:rPr>
          <w:rFonts w:ascii="Times New Roman" w:hAnsi="Times New Roman" w:cs="Times New Roman"/>
          <w:bCs/>
          <w:sz w:val="24"/>
          <w:szCs w:val="24"/>
        </w:rPr>
        <w:t xml:space="preserve">se </w:t>
      </w:r>
      <w:r w:rsidR="0009665C">
        <w:rPr>
          <w:rFonts w:ascii="Times New Roman" w:hAnsi="Times New Roman" w:cs="Times New Roman"/>
          <w:bCs/>
          <w:sz w:val="24"/>
          <w:szCs w:val="24"/>
        </w:rPr>
        <w:t>sustentar</w:t>
      </w:r>
      <w:r w:rsidR="0009665C" w:rsidRPr="00897648">
        <w:rPr>
          <w:rFonts w:ascii="Times New Roman" w:hAnsi="Times New Roman" w:cs="Times New Roman"/>
          <w:bCs/>
          <w:sz w:val="24"/>
          <w:szCs w:val="24"/>
        </w:rPr>
        <w:t xml:space="preserve"> no </w:t>
      </w:r>
      <w:r w:rsidR="0009665C">
        <w:rPr>
          <w:rFonts w:ascii="Times New Roman" w:hAnsi="Times New Roman" w:cs="Times New Roman"/>
          <w:bCs/>
          <w:sz w:val="24"/>
          <w:szCs w:val="24"/>
        </w:rPr>
        <w:t>cargo numa situação de grande fragilidade política</w:t>
      </w:r>
      <w:r w:rsidR="0009665C" w:rsidRPr="00897648">
        <w:rPr>
          <w:rFonts w:ascii="Times New Roman" w:hAnsi="Times New Roman" w:cs="Times New Roman"/>
          <w:bCs/>
          <w:sz w:val="24"/>
          <w:szCs w:val="24"/>
        </w:rPr>
        <w:t xml:space="preserve">, </w:t>
      </w:r>
      <w:r w:rsidR="0009665C">
        <w:rPr>
          <w:rFonts w:ascii="Times New Roman" w:hAnsi="Times New Roman" w:cs="Times New Roman"/>
          <w:bCs/>
          <w:sz w:val="24"/>
          <w:szCs w:val="24"/>
        </w:rPr>
        <w:t>concedeu</w:t>
      </w:r>
      <w:r w:rsidR="0009665C" w:rsidRPr="00897648">
        <w:rPr>
          <w:rFonts w:ascii="Times New Roman" w:hAnsi="Times New Roman" w:cs="Times New Roman"/>
          <w:bCs/>
          <w:sz w:val="24"/>
          <w:szCs w:val="24"/>
        </w:rPr>
        <w:t xml:space="preserve"> </w:t>
      </w:r>
      <w:r w:rsidR="0000465E">
        <w:rPr>
          <w:rFonts w:ascii="Times New Roman" w:hAnsi="Times New Roman" w:cs="Times New Roman"/>
          <w:bCs/>
          <w:sz w:val="24"/>
          <w:szCs w:val="24"/>
        </w:rPr>
        <w:t>de</w:t>
      </w:r>
      <w:r w:rsidR="0009665C" w:rsidRPr="00897648">
        <w:rPr>
          <w:rFonts w:ascii="Times New Roman" w:hAnsi="Times New Roman" w:cs="Times New Roman"/>
          <w:bCs/>
          <w:sz w:val="24"/>
          <w:szCs w:val="24"/>
        </w:rPr>
        <w:t>sonerações tributári</w:t>
      </w:r>
      <w:r w:rsidR="0009665C">
        <w:rPr>
          <w:rFonts w:ascii="Times New Roman" w:hAnsi="Times New Roman" w:cs="Times New Roman"/>
          <w:bCs/>
          <w:sz w:val="24"/>
          <w:szCs w:val="24"/>
        </w:rPr>
        <w:t>a</w:t>
      </w:r>
      <w:r w:rsidR="0009665C" w:rsidRPr="00897648">
        <w:rPr>
          <w:rFonts w:ascii="Times New Roman" w:hAnsi="Times New Roman" w:cs="Times New Roman"/>
          <w:bCs/>
          <w:sz w:val="24"/>
          <w:szCs w:val="24"/>
        </w:rPr>
        <w:t>s</w:t>
      </w:r>
      <w:r w:rsidR="0009665C">
        <w:rPr>
          <w:rFonts w:ascii="Times New Roman" w:hAnsi="Times New Roman" w:cs="Times New Roman"/>
          <w:bCs/>
          <w:sz w:val="24"/>
          <w:szCs w:val="24"/>
        </w:rPr>
        <w:t xml:space="preserve">, parcelamentos </w:t>
      </w:r>
      <w:r w:rsidR="0009665C" w:rsidRPr="00897648">
        <w:rPr>
          <w:rFonts w:ascii="Times New Roman" w:hAnsi="Times New Roman" w:cs="Times New Roman"/>
          <w:bCs/>
          <w:sz w:val="24"/>
          <w:szCs w:val="24"/>
        </w:rPr>
        <w:t xml:space="preserve">e perdão de </w:t>
      </w:r>
      <w:r w:rsidR="0009665C">
        <w:rPr>
          <w:rFonts w:ascii="Times New Roman" w:hAnsi="Times New Roman" w:cs="Times New Roman"/>
          <w:bCs/>
          <w:sz w:val="24"/>
          <w:szCs w:val="24"/>
        </w:rPr>
        <w:t>dívidas</w:t>
      </w:r>
      <w:r w:rsidR="0000465E">
        <w:rPr>
          <w:rFonts w:ascii="Times New Roman" w:hAnsi="Times New Roman" w:cs="Times New Roman"/>
          <w:bCs/>
          <w:sz w:val="24"/>
          <w:szCs w:val="24"/>
        </w:rPr>
        <w:t xml:space="preserve"> </w:t>
      </w:r>
      <w:r w:rsidR="0005693E">
        <w:rPr>
          <w:rFonts w:ascii="Times New Roman" w:hAnsi="Times New Roman" w:cs="Times New Roman"/>
          <w:bCs/>
          <w:sz w:val="24"/>
          <w:szCs w:val="24"/>
        </w:rPr>
        <w:t>previdenciárias</w:t>
      </w:r>
      <w:r w:rsidR="0000465E">
        <w:rPr>
          <w:rFonts w:ascii="Times New Roman" w:hAnsi="Times New Roman" w:cs="Times New Roman"/>
          <w:bCs/>
          <w:sz w:val="24"/>
          <w:szCs w:val="24"/>
        </w:rPr>
        <w:t>,</w:t>
      </w:r>
      <w:r w:rsidR="0009665C">
        <w:rPr>
          <w:rFonts w:ascii="Times New Roman" w:hAnsi="Times New Roman" w:cs="Times New Roman"/>
          <w:bCs/>
          <w:sz w:val="24"/>
          <w:szCs w:val="24"/>
        </w:rPr>
        <w:t xml:space="preserve"> </w:t>
      </w:r>
      <w:r w:rsidR="0000465E">
        <w:rPr>
          <w:rFonts w:ascii="Times New Roman" w:hAnsi="Times New Roman" w:cs="Times New Roman"/>
          <w:bCs/>
          <w:sz w:val="24"/>
          <w:szCs w:val="24"/>
        </w:rPr>
        <w:t>abandono</w:t>
      </w:r>
      <w:r w:rsidR="00156747">
        <w:rPr>
          <w:rFonts w:ascii="Times New Roman" w:hAnsi="Times New Roman" w:cs="Times New Roman"/>
          <w:bCs/>
          <w:sz w:val="24"/>
          <w:szCs w:val="24"/>
        </w:rPr>
        <w:t>u</w:t>
      </w:r>
      <w:r w:rsidR="0000465E">
        <w:rPr>
          <w:rFonts w:ascii="Times New Roman" w:hAnsi="Times New Roman" w:cs="Times New Roman"/>
          <w:bCs/>
          <w:sz w:val="24"/>
          <w:szCs w:val="24"/>
        </w:rPr>
        <w:t xml:space="preserve"> da gestão </w:t>
      </w:r>
      <w:r w:rsidR="00A13236">
        <w:rPr>
          <w:rFonts w:ascii="Times New Roman" w:hAnsi="Times New Roman" w:cs="Times New Roman"/>
          <w:bCs/>
          <w:sz w:val="24"/>
          <w:szCs w:val="24"/>
        </w:rPr>
        <w:t>da dívida ativa</w:t>
      </w:r>
      <w:r w:rsidR="0000465E">
        <w:rPr>
          <w:rFonts w:ascii="Times New Roman" w:hAnsi="Times New Roman" w:cs="Times New Roman"/>
          <w:bCs/>
          <w:sz w:val="24"/>
          <w:szCs w:val="24"/>
        </w:rPr>
        <w:t xml:space="preserve"> previdenciári</w:t>
      </w:r>
      <w:r w:rsidR="00A13236">
        <w:rPr>
          <w:rFonts w:ascii="Times New Roman" w:hAnsi="Times New Roman" w:cs="Times New Roman"/>
          <w:bCs/>
          <w:sz w:val="24"/>
          <w:szCs w:val="24"/>
        </w:rPr>
        <w:t>a</w:t>
      </w:r>
      <w:r w:rsidR="0000465E">
        <w:rPr>
          <w:rFonts w:ascii="Times New Roman" w:hAnsi="Times New Roman" w:cs="Times New Roman"/>
          <w:bCs/>
          <w:sz w:val="24"/>
          <w:szCs w:val="24"/>
        </w:rPr>
        <w:t xml:space="preserve"> e toler</w:t>
      </w:r>
      <w:r w:rsidR="00156747">
        <w:rPr>
          <w:rFonts w:ascii="Times New Roman" w:hAnsi="Times New Roman" w:cs="Times New Roman"/>
          <w:bCs/>
          <w:sz w:val="24"/>
          <w:szCs w:val="24"/>
        </w:rPr>
        <w:t>a</w:t>
      </w:r>
      <w:r w:rsidR="0000465E">
        <w:rPr>
          <w:rFonts w:ascii="Times New Roman" w:hAnsi="Times New Roman" w:cs="Times New Roman"/>
          <w:bCs/>
          <w:sz w:val="24"/>
          <w:szCs w:val="24"/>
        </w:rPr>
        <w:t xml:space="preserve"> a sonegação</w:t>
      </w:r>
      <w:r w:rsidR="00156747">
        <w:rPr>
          <w:rFonts w:ascii="Times New Roman" w:hAnsi="Times New Roman" w:cs="Times New Roman"/>
          <w:bCs/>
          <w:sz w:val="24"/>
          <w:szCs w:val="24"/>
        </w:rPr>
        <w:t>,</w:t>
      </w:r>
      <w:r w:rsidR="0000465E">
        <w:rPr>
          <w:rFonts w:ascii="Times New Roman" w:hAnsi="Times New Roman" w:cs="Times New Roman"/>
          <w:bCs/>
          <w:sz w:val="24"/>
          <w:szCs w:val="24"/>
        </w:rPr>
        <w:t xml:space="preserve"> </w:t>
      </w:r>
      <w:r w:rsidR="00156747">
        <w:rPr>
          <w:rFonts w:ascii="Times New Roman" w:hAnsi="Times New Roman" w:cs="Times New Roman"/>
          <w:bCs/>
          <w:sz w:val="24"/>
          <w:szCs w:val="24"/>
        </w:rPr>
        <w:t xml:space="preserve">em elevados patamares, </w:t>
      </w:r>
      <w:r w:rsidR="0000465E">
        <w:rPr>
          <w:rFonts w:ascii="Times New Roman" w:hAnsi="Times New Roman" w:cs="Times New Roman"/>
          <w:bCs/>
          <w:sz w:val="24"/>
          <w:szCs w:val="24"/>
        </w:rPr>
        <w:t>de tributos. Esses m</w:t>
      </w:r>
      <w:r w:rsidR="0009665C">
        <w:rPr>
          <w:rFonts w:ascii="Times New Roman" w:hAnsi="Times New Roman" w:cs="Times New Roman"/>
          <w:bCs/>
          <w:sz w:val="24"/>
          <w:szCs w:val="24"/>
        </w:rPr>
        <w:t>ecanismos</w:t>
      </w:r>
      <w:r w:rsidR="0000465E">
        <w:rPr>
          <w:rFonts w:ascii="Times New Roman" w:hAnsi="Times New Roman" w:cs="Times New Roman"/>
          <w:bCs/>
          <w:sz w:val="24"/>
          <w:szCs w:val="24"/>
        </w:rPr>
        <w:t xml:space="preserve"> </w:t>
      </w:r>
      <w:r w:rsidR="0009665C" w:rsidRPr="00897648">
        <w:rPr>
          <w:rFonts w:ascii="Times New Roman" w:hAnsi="Times New Roman" w:cs="Times New Roman"/>
          <w:bCs/>
          <w:sz w:val="24"/>
          <w:szCs w:val="24"/>
        </w:rPr>
        <w:t>provocaram acentuada dilapidação das receitas da Seguridade Social</w:t>
      </w:r>
      <w:r w:rsidR="00183495">
        <w:rPr>
          <w:rFonts w:ascii="Times New Roman" w:hAnsi="Times New Roman" w:cs="Times New Roman"/>
          <w:bCs/>
          <w:sz w:val="24"/>
          <w:szCs w:val="24"/>
        </w:rPr>
        <w:t xml:space="preserve"> o que estimulou os ataques reformistas a este sistema</w:t>
      </w:r>
      <w:r w:rsidR="0009665C" w:rsidRPr="00897648">
        <w:rPr>
          <w:rFonts w:ascii="Times New Roman" w:hAnsi="Times New Roman" w:cs="Times New Roman"/>
          <w:bCs/>
          <w:sz w:val="24"/>
          <w:szCs w:val="24"/>
        </w:rPr>
        <w:t>.</w:t>
      </w:r>
      <w:r w:rsidR="0009665C">
        <w:rPr>
          <w:rFonts w:ascii="Times New Roman" w:hAnsi="Times New Roman" w:cs="Times New Roman"/>
          <w:bCs/>
          <w:sz w:val="24"/>
          <w:szCs w:val="24"/>
        </w:rPr>
        <w:t xml:space="preserve"> </w:t>
      </w:r>
    </w:p>
    <w:p w:rsidR="00A505CE" w:rsidRPr="000B2148" w:rsidRDefault="00A505CE" w:rsidP="00A505CE">
      <w:pPr>
        <w:spacing w:line="240" w:lineRule="auto"/>
        <w:contextualSpacing/>
        <w:jc w:val="both"/>
        <w:rPr>
          <w:rFonts w:ascii="Times New Roman" w:hAnsi="Times New Roman" w:cs="Times New Roman"/>
          <w:b/>
          <w:sz w:val="24"/>
          <w:szCs w:val="24"/>
        </w:rPr>
      </w:pPr>
      <w:r w:rsidRPr="00117F9C">
        <w:rPr>
          <w:rFonts w:ascii="Times New Roman" w:hAnsi="Times New Roman" w:cs="Times New Roman"/>
          <w:b/>
          <w:sz w:val="24"/>
          <w:szCs w:val="24"/>
        </w:rPr>
        <w:t xml:space="preserve">Palavras-chave: </w:t>
      </w:r>
      <w:r w:rsidRPr="00BB0C74">
        <w:rPr>
          <w:rFonts w:ascii="Times New Roman" w:hAnsi="Times New Roman" w:cs="Times New Roman"/>
          <w:sz w:val="24"/>
          <w:szCs w:val="24"/>
        </w:rPr>
        <w:t>sistema de público</w:t>
      </w:r>
      <w:r>
        <w:rPr>
          <w:rFonts w:ascii="Times New Roman" w:hAnsi="Times New Roman" w:cs="Times New Roman"/>
          <w:sz w:val="24"/>
          <w:szCs w:val="24"/>
        </w:rPr>
        <w:t xml:space="preserve"> de previdência</w:t>
      </w:r>
      <w:r w:rsidRPr="00BB0C74">
        <w:rPr>
          <w:rFonts w:ascii="Times New Roman" w:hAnsi="Times New Roman" w:cs="Times New Roman"/>
          <w:sz w:val="24"/>
          <w:szCs w:val="24"/>
        </w:rPr>
        <w:t xml:space="preserve">; </w:t>
      </w:r>
      <w:r>
        <w:rPr>
          <w:rFonts w:ascii="Times New Roman" w:hAnsi="Times New Roman" w:cs="Times New Roman"/>
          <w:sz w:val="24"/>
          <w:szCs w:val="24"/>
        </w:rPr>
        <w:t>reforma da previdência</w:t>
      </w:r>
      <w:r w:rsidR="00D04CD4">
        <w:rPr>
          <w:rFonts w:ascii="Times New Roman" w:hAnsi="Times New Roman" w:cs="Times New Roman"/>
          <w:sz w:val="24"/>
          <w:szCs w:val="24"/>
        </w:rPr>
        <w:t>; política fiscal.</w:t>
      </w:r>
    </w:p>
    <w:p w:rsidR="00D04CD4" w:rsidRDefault="00D04CD4" w:rsidP="00D04CD4">
      <w:pPr>
        <w:spacing w:line="240" w:lineRule="auto"/>
        <w:contextualSpacing/>
        <w:jc w:val="both"/>
        <w:rPr>
          <w:rFonts w:ascii="Times New Roman" w:hAnsi="Times New Roman" w:cs="Times New Roman"/>
          <w:b/>
          <w:bCs/>
          <w:sz w:val="24"/>
          <w:szCs w:val="24"/>
        </w:rPr>
      </w:pPr>
    </w:p>
    <w:p w:rsidR="00D04CD4" w:rsidRPr="00336C69" w:rsidRDefault="00D04CD4" w:rsidP="00D04CD4">
      <w:pPr>
        <w:spacing w:line="240" w:lineRule="auto"/>
        <w:contextualSpacing/>
        <w:jc w:val="both"/>
        <w:rPr>
          <w:rFonts w:ascii="Times New Roman" w:hAnsi="Times New Roman" w:cs="Times New Roman"/>
          <w:b/>
          <w:bCs/>
          <w:sz w:val="24"/>
          <w:szCs w:val="24"/>
          <w:lang w:val="en-US"/>
        </w:rPr>
      </w:pPr>
      <w:r w:rsidRPr="00336C69">
        <w:rPr>
          <w:rFonts w:ascii="Times New Roman" w:hAnsi="Times New Roman" w:cs="Times New Roman"/>
          <w:b/>
          <w:bCs/>
          <w:sz w:val="24"/>
          <w:szCs w:val="24"/>
          <w:lang w:val="en-US"/>
        </w:rPr>
        <w:t>“Social Security ‘pays the price’ of fiscal adjustment and expansion of financial power”</w:t>
      </w:r>
    </w:p>
    <w:p w:rsidR="00322756" w:rsidRPr="00336C69" w:rsidRDefault="00322756" w:rsidP="00322756">
      <w:pPr>
        <w:spacing w:line="240" w:lineRule="auto"/>
        <w:rPr>
          <w:rFonts w:ascii="Times New Roman" w:hAnsi="Times New Roman" w:cs="Times New Roman"/>
          <w:b/>
          <w:bCs/>
          <w:sz w:val="24"/>
          <w:szCs w:val="24"/>
          <w:lang w:val="en-US"/>
        </w:rPr>
      </w:pPr>
      <w:r w:rsidRPr="00336C69">
        <w:rPr>
          <w:rFonts w:ascii="Times New Roman" w:hAnsi="Times New Roman" w:cs="Times New Roman"/>
          <w:b/>
          <w:bCs/>
          <w:sz w:val="24"/>
          <w:szCs w:val="24"/>
          <w:lang w:val="en-US"/>
        </w:rPr>
        <w:t>ABSTRACT:</w:t>
      </w:r>
    </w:p>
    <w:p w:rsidR="00322756" w:rsidRPr="00336C69" w:rsidRDefault="00322756" w:rsidP="00322756">
      <w:pPr>
        <w:spacing w:line="240" w:lineRule="auto"/>
        <w:jc w:val="both"/>
        <w:rPr>
          <w:rFonts w:ascii="Times New Roman" w:hAnsi="Times New Roman" w:cs="Times New Roman"/>
          <w:bCs/>
          <w:sz w:val="24"/>
          <w:szCs w:val="24"/>
          <w:lang w:val="en-US"/>
        </w:rPr>
      </w:pPr>
      <w:r w:rsidRPr="00336C69">
        <w:rPr>
          <w:rFonts w:ascii="Times New Roman" w:hAnsi="Times New Roman" w:cs="Times New Roman"/>
          <w:bCs/>
          <w:sz w:val="24"/>
          <w:szCs w:val="24"/>
          <w:lang w:val="en-US"/>
        </w:rPr>
        <w:t>This article has three objectives: describe</w:t>
      </w:r>
      <w:r w:rsidR="00D04CD4" w:rsidRPr="00336C69">
        <w:rPr>
          <w:rFonts w:ascii="Times New Roman" w:hAnsi="Times New Roman" w:cs="Times New Roman"/>
          <w:bCs/>
          <w:sz w:val="24"/>
          <w:szCs w:val="24"/>
          <w:lang w:val="en-US"/>
        </w:rPr>
        <w:t>s</w:t>
      </w:r>
      <w:r w:rsidRPr="00336C69">
        <w:rPr>
          <w:rFonts w:ascii="Times New Roman" w:hAnsi="Times New Roman" w:cs="Times New Roman"/>
          <w:bCs/>
          <w:sz w:val="24"/>
          <w:szCs w:val="24"/>
          <w:lang w:val="en-US"/>
        </w:rPr>
        <w:t xml:space="preserve"> the theoretical pillars of the debate on Social Security in the last seven years; evaluate</w:t>
      </w:r>
      <w:r w:rsidR="00D04CD4" w:rsidRPr="00336C69">
        <w:rPr>
          <w:rFonts w:ascii="Times New Roman" w:hAnsi="Times New Roman" w:cs="Times New Roman"/>
          <w:bCs/>
          <w:sz w:val="24"/>
          <w:szCs w:val="24"/>
          <w:lang w:val="en-US"/>
        </w:rPr>
        <w:t>s</w:t>
      </w:r>
      <w:r w:rsidRPr="00336C69">
        <w:rPr>
          <w:rFonts w:ascii="Times New Roman" w:hAnsi="Times New Roman" w:cs="Times New Roman"/>
          <w:bCs/>
          <w:sz w:val="24"/>
          <w:szCs w:val="24"/>
          <w:lang w:val="en-US"/>
        </w:rPr>
        <w:t xml:space="preserve"> the impact of the recessive macroeconomic policy on the determinants of Social Security revenues; </w:t>
      </w:r>
      <w:r w:rsidR="00D04CD4" w:rsidRPr="00336C69">
        <w:rPr>
          <w:rFonts w:ascii="Times New Roman" w:hAnsi="Times New Roman" w:cs="Times New Roman"/>
          <w:bCs/>
          <w:sz w:val="24"/>
          <w:szCs w:val="24"/>
          <w:lang w:val="en-US"/>
        </w:rPr>
        <w:t>a</w:t>
      </w:r>
      <w:r w:rsidRPr="00336C69">
        <w:rPr>
          <w:rFonts w:ascii="Times New Roman" w:hAnsi="Times New Roman" w:cs="Times New Roman"/>
          <w:bCs/>
          <w:sz w:val="24"/>
          <w:szCs w:val="24"/>
          <w:lang w:val="en-US"/>
        </w:rPr>
        <w:t>nd analyze</w:t>
      </w:r>
      <w:r w:rsidR="00D04CD4" w:rsidRPr="00336C69">
        <w:rPr>
          <w:rFonts w:ascii="Times New Roman" w:hAnsi="Times New Roman" w:cs="Times New Roman"/>
          <w:bCs/>
          <w:sz w:val="24"/>
          <w:szCs w:val="24"/>
          <w:lang w:val="en-US"/>
        </w:rPr>
        <w:t>s</w:t>
      </w:r>
      <w:r w:rsidRPr="00336C69">
        <w:rPr>
          <w:rFonts w:ascii="Times New Roman" w:hAnsi="Times New Roman" w:cs="Times New Roman"/>
          <w:bCs/>
          <w:sz w:val="24"/>
          <w:szCs w:val="24"/>
          <w:lang w:val="en-US"/>
        </w:rPr>
        <w:t xml:space="preserve"> fiscal measures anchored in political events destined to support Temer government, which directly and profoundly affect the solvency of </w:t>
      </w:r>
      <w:r w:rsidR="00E00201" w:rsidRPr="00336C69">
        <w:rPr>
          <w:rFonts w:ascii="Times New Roman" w:hAnsi="Times New Roman" w:cs="Times New Roman"/>
          <w:bCs/>
          <w:sz w:val="24"/>
          <w:szCs w:val="24"/>
          <w:lang w:val="en-US"/>
        </w:rPr>
        <w:t>public pension system</w:t>
      </w:r>
      <w:r w:rsidRPr="00336C69">
        <w:rPr>
          <w:rFonts w:ascii="Times New Roman" w:hAnsi="Times New Roman" w:cs="Times New Roman"/>
          <w:bCs/>
          <w:sz w:val="24"/>
          <w:szCs w:val="24"/>
          <w:lang w:val="en-US"/>
        </w:rPr>
        <w:t xml:space="preserve">. </w:t>
      </w:r>
      <w:r w:rsidR="00E00201" w:rsidRPr="00336C69">
        <w:rPr>
          <w:rFonts w:ascii="Times New Roman" w:hAnsi="Times New Roman" w:cs="Times New Roman"/>
          <w:bCs/>
          <w:sz w:val="24"/>
          <w:szCs w:val="24"/>
          <w:lang w:val="en-US"/>
        </w:rPr>
        <w:t>This article</w:t>
      </w:r>
      <w:r w:rsidRPr="00336C69">
        <w:rPr>
          <w:rFonts w:ascii="Times New Roman" w:hAnsi="Times New Roman" w:cs="Times New Roman"/>
          <w:bCs/>
          <w:sz w:val="24"/>
          <w:szCs w:val="24"/>
          <w:lang w:val="en-US"/>
        </w:rPr>
        <w:t xml:space="preserve"> reveals that the Brazilian pension system has its fiscal result influenced by exogenous factors - it was the recessionary macroeconomic policy that was the main reason for the </w:t>
      </w:r>
      <w:r w:rsidR="00E00201" w:rsidRPr="00336C69">
        <w:rPr>
          <w:rFonts w:ascii="Times New Roman" w:hAnsi="Times New Roman" w:cs="Times New Roman"/>
          <w:bCs/>
          <w:sz w:val="24"/>
          <w:szCs w:val="24"/>
          <w:lang w:val="en-US"/>
        </w:rPr>
        <w:t>fast</w:t>
      </w:r>
      <w:r w:rsidRPr="00336C69">
        <w:rPr>
          <w:rFonts w:ascii="Times New Roman" w:hAnsi="Times New Roman" w:cs="Times New Roman"/>
          <w:bCs/>
          <w:sz w:val="24"/>
          <w:szCs w:val="24"/>
          <w:lang w:val="en-US"/>
        </w:rPr>
        <w:t xml:space="preserve"> and profound fall in social security revenues. The accelerated increase in unemployment, the reduction of real wages and the growth of informal jobs have defined the trajectory of the social security result. In addition, Temer government, in order to support itself in a situation of great political fragility, granted tax relief, installments and pardon of social security debts, abandoned the management of active social security debt, and tolerated tax evasion at high levels. These mechanisms provoked a sharp dilution of Social Security revenues, which stimulated the reformist attacks on this system.</w:t>
      </w:r>
    </w:p>
    <w:p w:rsidR="00D04CD4" w:rsidRPr="00336C69" w:rsidRDefault="00D04CD4" w:rsidP="00D04CD4">
      <w:pPr>
        <w:spacing w:line="360" w:lineRule="auto"/>
        <w:jc w:val="both"/>
        <w:rPr>
          <w:rFonts w:ascii="Times New Roman" w:hAnsi="Times New Roman" w:cs="Times New Roman"/>
          <w:bCs/>
          <w:sz w:val="24"/>
          <w:szCs w:val="24"/>
          <w:lang w:val="en-US"/>
        </w:rPr>
      </w:pPr>
      <w:r w:rsidRPr="00BB0C74">
        <w:rPr>
          <w:rFonts w:ascii="Times New Roman" w:hAnsi="Times New Roman" w:cs="Times New Roman"/>
          <w:b/>
          <w:sz w:val="24"/>
          <w:szCs w:val="24"/>
          <w:lang w:val="en-GB"/>
        </w:rPr>
        <w:t>Keywords:</w:t>
      </w:r>
      <w:r>
        <w:rPr>
          <w:rFonts w:ascii="Times New Roman" w:hAnsi="Times New Roman" w:cs="Times New Roman"/>
          <w:b/>
          <w:sz w:val="24"/>
          <w:szCs w:val="24"/>
          <w:lang w:val="en-GB"/>
        </w:rPr>
        <w:t xml:space="preserve"> </w:t>
      </w:r>
      <w:r w:rsidRPr="00BB0C74">
        <w:rPr>
          <w:rFonts w:ascii="Times New Roman" w:hAnsi="Times New Roman" w:cs="Times New Roman"/>
          <w:sz w:val="24"/>
          <w:szCs w:val="24"/>
          <w:lang w:val="en-GB"/>
        </w:rPr>
        <w:t>Pay a</w:t>
      </w:r>
      <w:r w:rsidRPr="00336C69">
        <w:rPr>
          <w:rFonts w:ascii="Times New Roman" w:hAnsi="Times New Roman" w:cs="Times New Roman"/>
          <w:bCs/>
          <w:sz w:val="24"/>
          <w:szCs w:val="24"/>
          <w:lang w:val="en-US"/>
        </w:rPr>
        <w:t>s You Go Systems; Pension reform; Fiscal policy</w:t>
      </w:r>
    </w:p>
    <w:p w:rsidR="00D04CD4" w:rsidRPr="00336C69" w:rsidRDefault="00D04CD4" w:rsidP="00D04CD4">
      <w:pPr>
        <w:spacing w:line="360" w:lineRule="auto"/>
        <w:jc w:val="both"/>
        <w:rPr>
          <w:rFonts w:ascii="Times New Roman" w:hAnsi="Times New Roman" w:cs="Times New Roman"/>
          <w:bCs/>
          <w:sz w:val="24"/>
          <w:szCs w:val="24"/>
          <w:lang w:val="en-US"/>
        </w:rPr>
      </w:pPr>
    </w:p>
    <w:p w:rsidR="00CF4CD9" w:rsidRPr="00CF3EB1" w:rsidRDefault="006D12D8" w:rsidP="006D12D8">
      <w:pPr>
        <w:pStyle w:val="PargrafodaLista"/>
        <w:numPr>
          <w:ilvl w:val="0"/>
          <w:numId w:val="1"/>
        </w:numPr>
        <w:rPr>
          <w:rFonts w:ascii="Times New Roman" w:hAnsi="Times New Roman" w:cs="Times New Roman"/>
          <w:b/>
          <w:sz w:val="24"/>
          <w:szCs w:val="24"/>
        </w:rPr>
      </w:pPr>
      <w:r w:rsidRPr="00CF3EB1">
        <w:rPr>
          <w:rFonts w:ascii="Times New Roman" w:hAnsi="Times New Roman" w:cs="Times New Roman"/>
          <w:b/>
          <w:sz w:val="24"/>
          <w:szCs w:val="24"/>
        </w:rPr>
        <w:t>Introdução</w:t>
      </w:r>
      <w:r w:rsidR="0074412D" w:rsidRPr="00CF3EB1">
        <w:rPr>
          <w:rFonts w:ascii="Times New Roman" w:hAnsi="Times New Roman" w:cs="Times New Roman"/>
          <w:b/>
          <w:sz w:val="24"/>
          <w:szCs w:val="24"/>
        </w:rPr>
        <w:t>: um panorama do debate sobre Previdência no Brasil.</w:t>
      </w:r>
    </w:p>
    <w:p w:rsidR="00BA372B" w:rsidRDefault="00CF4CD9" w:rsidP="000616CF">
      <w:pPr>
        <w:spacing w:line="360" w:lineRule="auto"/>
        <w:ind w:firstLine="709"/>
        <w:jc w:val="both"/>
        <w:rPr>
          <w:rFonts w:ascii="Times New Roman" w:hAnsi="Times New Roman" w:cs="Times New Roman"/>
          <w:sz w:val="24"/>
          <w:szCs w:val="24"/>
        </w:rPr>
      </w:pPr>
      <w:r w:rsidRPr="00CF4CD9">
        <w:rPr>
          <w:rFonts w:ascii="Times New Roman" w:hAnsi="Times New Roman" w:cs="Times New Roman"/>
          <w:sz w:val="24"/>
          <w:szCs w:val="24"/>
        </w:rPr>
        <w:t>Há poucos campos de estudo tão sujeitos a manipulação de dados como a Previdência Social.</w:t>
      </w:r>
      <w:r w:rsidR="00470100">
        <w:rPr>
          <w:rFonts w:ascii="Times New Roman" w:hAnsi="Times New Roman" w:cs="Times New Roman"/>
          <w:sz w:val="24"/>
          <w:szCs w:val="24"/>
        </w:rPr>
        <w:t xml:space="preserve"> </w:t>
      </w:r>
      <w:r w:rsidR="00BA372B">
        <w:rPr>
          <w:rFonts w:ascii="Times New Roman" w:hAnsi="Times New Roman" w:cs="Times New Roman"/>
          <w:sz w:val="24"/>
          <w:szCs w:val="24"/>
        </w:rPr>
        <w:t xml:space="preserve">Qualquer </w:t>
      </w:r>
      <w:r w:rsidR="00BA372B" w:rsidRPr="00BA372B">
        <w:rPr>
          <w:rFonts w:ascii="Times New Roman" w:hAnsi="Times New Roman" w:cs="Times New Roman"/>
          <w:sz w:val="24"/>
          <w:szCs w:val="24"/>
        </w:rPr>
        <w:t xml:space="preserve">tarefa </w:t>
      </w:r>
      <w:r w:rsidR="00BA372B">
        <w:rPr>
          <w:rFonts w:ascii="Times New Roman" w:hAnsi="Times New Roman" w:cs="Times New Roman"/>
          <w:sz w:val="24"/>
          <w:szCs w:val="24"/>
        </w:rPr>
        <w:t>que objetive</w:t>
      </w:r>
      <w:r w:rsidR="00BA372B" w:rsidRPr="00BA372B">
        <w:rPr>
          <w:rFonts w:ascii="Times New Roman" w:hAnsi="Times New Roman" w:cs="Times New Roman"/>
          <w:sz w:val="24"/>
          <w:szCs w:val="24"/>
        </w:rPr>
        <w:t xml:space="preserve"> construir </w:t>
      </w:r>
      <w:r w:rsidR="00BA372B">
        <w:rPr>
          <w:rFonts w:ascii="Times New Roman" w:hAnsi="Times New Roman" w:cs="Times New Roman"/>
          <w:sz w:val="24"/>
          <w:szCs w:val="24"/>
        </w:rPr>
        <w:t>um</w:t>
      </w:r>
      <w:r w:rsidR="00BA372B" w:rsidRPr="00BA372B">
        <w:rPr>
          <w:rFonts w:ascii="Times New Roman" w:hAnsi="Times New Roman" w:cs="Times New Roman"/>
          <w:sz w:val="24"/>
          <w:szCs w:val="24"/>
        </w:rPr>
        <w:t>a interpretação</w:t>
      </w:r>
      <w:r w:rsidR="00BA372B">
        <w:rPr>
          <w:rFonts w:ascii="Times New Roman" w:hAnsi="Times New Roman" w:cs="Times New Roman"/>
          <w:sz w:val="24"/>
          <w:szCs w:val="24"/>
        </w:rPr>
        <w:t xml:space="preserve"> sistemática e organizada</w:t>
      </w:r>
      <w:r w:rsidR="00BA372B" w:rsidRPr="00BA372B">
        <w:rPr>
          <w:rFonts w:ascii="Times New Roman" w:hAnsi="Times New Roman" w:cs="Times New Roman"/>
          <w:sz w:val="24"/>
          <w:szCs w:val="24"/>
        </w:rPr>
        <w:t xml:space="preserve"> dos fatos quase beira o impossível em face da massificação de informações distorcidas</w:t>
      </w:r>
      <w:r w:rsidR="008B249B">
        <w:rPr>
          <w:rFonts w:ascii="Times New Roman" w:hAnsi="Times New Roman" w:cs="Times New Roman"/>
          <w:sz w:val="24"/>
          <w:szCs w:val="24"/>
        </w:rPr>
        <w:t xml:space="preserve">, </w:t>
      </w:r>
      <w:r w:rsidR="00BA372B" w:rsidRPr="00BA372B">
        <w:rPr>
          <w:rFonts w:ascii="Times New Roman" w:hAnsi="Times New Roman" w:cs="Times New Roman"/>
          <w:sz w:val="24"/>
          <w:szCs w:val="24"/>
        </w:rPr>
        <w:t xml:space="preserve">parciais </w:t>
      </w:r>
      <w:r w:rsidR="008B249B">
        <w:rPr>
          <w:rFonts w:ascii="Times New Roman" w:hAnsi="Times New Roman" w:cs="Times New Roman"/>
          <w:sz w:val="24"/>
          <w:szCs w:val="24"/>
        </w:rPr>
        <w:t xml:space="preserve">e fraudulentas </w:t>
      </w:r>
      <w:r w:rsidR="00BA372B" w:rsidRPr="00BA372B">
        <w:rPr>
          <w:rFonts w:ascii="Times New Roman" w:hAnsi="Times New Roman" w:cs="Times New Roman"/>
          <w:sz w:val="24"/>
          <w:szCs w:val="24"/>
        </w:rPr>
        <w:t>sobre esse tema.</w:t>
      </w:r>
    </w:p>
    <w:p w:rsidR="00CF4CD9" w:rsidRDefault="00750593" w:rsidP="000801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5B122C">
        <w:rPr>
          <w:rFonts w:ascii="Times New Roman" w:hAnsi="Times New Roman" w:cs="Times New Roman"/>
          <w:sz w:val="24"/>
          <w:szCs w:val="24"/>
        </w:rPr>
        <w:t>essa verdadeira guerra de informações e de rivalidades</w:t>
      </w:r>
      <w:r w:rsidR="0070671F">
        <w:rPr>
          <w:rFonts w:ascii="Times New Roman" w:hAnsi="Times New Roman" w:cs="Times New Roman"/>
          <w:sz w:val="24"/>
          <w:szCs w:val="24"/>
        </w:rPr>
        <w:t xml:space="preserve"> de</w:t>
      </w:r>
      <w:r w:rsidR="005B122C">
        <w:rPr>
          <w:rFonts w:ascii="Times New Roman" w:hAnsi="Times New Roman" w:cs="Times New Roman"/>
          <w:sz w:val="24"/>
          <w:szCs w:val="24"/>
        </w:rPr>
        <w:t xml:space="preserve"> ideias é </w:t>
      </w:r>
      <w:r w:rsidR="002D5E13">
        <w:rPr>
          <w:rFonts w:ascii="Times New Roman" w:hAnsi="Times New Roman" w:cs="Times New Roman"/>
          <w:sz w:val="24"/>
          <w:szCs w:val="24"/>
        </w:rPr>
        <w:t>possível identificar duas</w:t>
      </w:r>
      <w:r w:rsidR="00470100">
        <w:rPr>
          <w:rFonts w:ascii="Times New Roman" w:hAnsi="Times New Roman" w:cs="Times New Roman"/>
          <w:sz w:val="24"/>
          <w:szCs w:val="24"/>
        </w:rPr>
        <w:t xml:space="preserve"> correntes</w:t>
      </w:r>
      <w:r w:rsidR="00CF4CD9">
        <w:rPr>
          <w:rFonts w:ascii="Times New Roman" w:hAnsi="Times New Roman" w:cs="Times New Roman"/>
          <w:sz w:val="24"/>
          <w:szCs w:val="24"/>
        </w:rPr>
        <w:t xml:space="preserve"> </w:t>
      </w:r>
      <w:r w:rsidR="002D5E13">
        <w:rPr>
          <w:rFonts w:ascii="Times New Roman" w:hAnsi="Times New Roman" w:cs="Times New Roman"/>
          <w:sz w:val="24"/>
          <w:szCs w:val="24"/>
        </w:rPr>
        <w:t xml:space="preserve">que </w:t>
      </w:r>
      <w:r w:rsidR="00470100">
        <w:rPr>
          <w:rFonts w:ascii="Times New Roman" w:hAnsi="Times New Roman" w:cs="Times New Roman"/>
          <w:sz w:val="24"/>
          <w:szCs w:val="24"/>
        </w:rPr>
        <w:t xml:space="preserve">disputam </w:t>
      </w:r>
      <w:r w:rsidR="00CF4CD9">
        <w:rPr>
          <w:rFonts w:ascii="Times New Roman" w:hAnsi="Times New Roman" w:cs="Times New Roman"/>
          <w:sz w:val="24"/>
          <w:szCs w:val="24"/>
        </w:rPr>
        <w:t xml:space="preserve">a interpretação do sistema previdenciário brasileiro. </w:t>
      </w:r>
    </w:p>
    <w:p w:rsidR="00CF4CD9" w:rsidRPr="00CF4CD9" w:rsidRDefault="00CF4CD9" w:rsidP="00EC3C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Um dos lados</w:t>
      </w:r>
      <w:r w:rsidR="00FE339C">
        <w:rPr>
          <w:rFonts w:ascii="Times New Roman" w:hAnsi="Times New Roman" w:cs="Times New Roman"/>
          <w:sz w:val="24"/>
          <w:szCs w:val="24"/>
        </w:rPr>
        <w:t>, identificado com ideias liberal-conservadoras</w:t>
      </w:r>
      <w:r w:rsidR="00750593">
        <w:rPr>
          <w:rStyle w:val="Refdenotaderodap"/>
          <w:rFonts w:ascii="Times New Roman" w:hAnsi="Times New Roman" w:cs="Times New Roman"/>
          <w:sz w:val="24"/>
          <w:szCs w:val="24"/>
        </w:rPr>
        <w:footnoteReference w:id="2"/>
      </w:r>
      <w:r w:rsidR="00FE339C">
        <w:rPr>
          <w:rFonts w:ascii="Times New Roman" w:hAnsi="Times New Roman" w:cs="Times New Roman"/>
          <w:sz w:val="24"/>
          <w:szCs w:val="24"/>
        </w:rPr>
        <w:t>,</w:t>
      </w:r>
      <w:r w:rsidR="00A37E61">
        <w:rPr>
          <w:rFonts w:ascii="Times New Roman" w:hAnsi="Times New Roman" w:cs="Times New Roman"/>
          <w:sz w:val="24"/>
          <w:szCs w:val="24"/>
        </w:rPr>
        <w:t xml:space="preserve"> vê na</w:t>
      </w:r>
      <w:r w:rsidR="00A37E61" w:rsidRPr="00CF4CD9">
        <w:rPr>
          <w:rFonts w:ascii="Times New Roman" w:hAnsi="Times New Roman" w:cs="Times New Roman"/>
          <w:sz w:val="24"/>
          <w:szCs w:val="24"/>
        </w:rPr>
        <w:t xml:space="preserve"> situação </w:t>
      </w:r>
      <w:r w:rsidR="00A37E61">
        <w:rPr>
          <w:rFonts w:ascii="Times New Roman" w:hAnsi="Times New Roman" w:cs="Times New Roman"/>
          <w:sz w:val="24"/>
          <w:szCs w:val="24"/>
        </w:rPr>
        <w:t xml:space="preserve">deficitária </w:t>
      </w:r>
      <w:r w:rsidR="00A37E61" w:rsidRPr="00CF4CD9">
        <w:rPr>
          <w:rFonts w:ascii="Times New Roman" w:hAnsi="Times New Roman" w:cs="Times New Roman"/>
          <w:sz w:val="24"/>
          <w:szCs w:val="24"/>
        </w:rPr>
        <w:t xml:space="preserve">das finanças públicas </w:t>
      </w:r>
      <w:r w:rsidR="00A37E61">
        <w:rPr>
          <w:rFonts w:ascii="Times New Roman" w:hAnsi="Times New Roman" w:cs="Times New Roman"/>
          <w:sz w:val="24"/>
          <w:szCs w:val="24"/>
        </w:rPr>
        <w:t>o maior</w:t>
      </w:r>
      <w:r w:rsidR="00A37E61" w:rsidRPr="00CF4CD9">
        <w:rPr>
          <w:rFonts w:ascii="Times New Roman" w:hAnsi="Times New Roman" w:cs="Times New Roman"/>
          <w:sz w:val="24"/>
          <w:szCs w:val="24"/>
        </w:rPr>
        <w:t xml:space="preserve"> obstáculos </w:t>
      </w:r>
      <w:r w:rsidR="00A37E61">
        <w:rPr>
          <w:rFonts w:ascii="Times New Roman" w:hAnsi="Times New Roman" w:cs="Times New Roman"/>
          <w:sz w:val="24"/>
          <w:szCs w:val="24"/>
        </w:rPr>
        <w:t xml:space="preserve">à recuperação do </w:t>
      </w:r>
      <w:r w:rsidR="00A37E61" w:rsidRPr="00CF4CD9">
        <w:rPr>
          <w:rFonts w:ascii="Times New Roman" w:hAnsi="Times New Roman" w:cs="Times New Roman"/>
          <w:sz w:val="24"/>
          <w:szCs w:val="24"/>
        </w:rPr>
        <w:t>crescimento da economia brasileira</w:t>
      </w:r>
      <w:r w:rsidR="00A37E61">
        <w:rPr>
          <w:rFonts w:ascii="Times New Roman" w:hAnsi="Times New Roman" w:cs="Times New Roman"/>
          <w:sz w:val="24"/>
          <w:szCs w:val="24"/>
        </w:rPr>
        <w:t xml:space="preserve">. </w:t>
      </w:r>
      <w:r w:rsidR="00C00B6A">
        <w:rPr>
          <w:rFonts w:ascii="Times New Roman" w:hAnsi="Times New Roman" w:cs="Times New Roman"/>
          <w:sz w:val="24"/>
          <w:szCs w:val="24"/>
        </w:rPr>
        <w:t>Enquanto perdurar</w:t>
      </w:r>
      <w:r w:rsidR="00E772FB">
        <w:rPr>
          <w:rFonts w:ascii="Times New Roman" w:hAnsi="Times New Roman" w:cs="Times New Roman"/>
          <w:sz w:val="24"/>
          <w:szCs w:val="24"/>
        </w:rPr>
        <w:t xml:space="preserve"> o déficit</w:t>
      </w:r>
      <w:r w:rsidR="00C00B6A">
        <w:rPr>
          <w:rFonts w:ascii="Times New Roman" w:hAnsi="Times New Roman" w:cs="Times New Roman"/>
          <w:sz w:val="24"/>
          <w:szCs w:val="24"/>
        </w:rPr>
        <w:t>, a</w:t>
      </w:r>
      <w:r w:rsidR="00DF5D96">
        <w:rPr>
          <w:rFonts w:ascii="Times New Roman" w:hAnsi="Times New Roman" w:cs="Times New Roman"/>
          <w:sz w:val="24"/>
          <w:szCs w:val="24"/>
        </w:rPr>
        <w:t xml:space="preserve"> poupança será baixa e a</w:t>
      </w:r>
      <w:r w:rsidR="00C00B6A">
        <w:rPr>
          <w:rFonts w:ascii="Times New Roman" w:hAnsi="Times New Roman" w:cs="Times New Roman"/>
          <w:sz w:val="24"/>
          <w:szCs w:val="24"/>
        </w:rPr>
        <w:t xml:space="preserve"> dívida pública continuará em crescimento, o que provoca elevação dos juros</w:t>
      </w:r>
      <w:r w:rsidR="00DF5D96">
        <w:rPr>
          <w:rFonts w:ascii="Times New Roman" w:hAnsi="Times New Roman" w:cs="Times New Roman"/>
          <w:sz w:val="24"/>
          <w:szCs w:val="24"/>
        </w:rPr>
        <w:t>,</w:t>
      </w:r>
      <w:r w:rsidR="00C00B6A">
        <w:rPr>
          <w:rFonts w:ascii="Times New Roman" w:hAnsi="Times New Roman" w:cs="Times New Roman"/>
          <w:sz w:val="24"/>
          <w:szCs w:val="24"/>
        </w:rPr>
        <w:t xml:space="preserve"> bloqueando os investimentos privados. </w:t>
      </w:r>
      <w:r w:rsidR="003B47E7">
        <w:rPr>
          <w:rFonts w:ascii="Times New Roman" w:hAnsi="Times New Roman" w:cs="Times New Roman"/>
          <w:sz w:val="24"/>
          <w:szCs w:val="24"/>
        </w:rPr>
        <w:t>E</w:t>
      </w:r>
      <w:r w:rsidR="00A37E61">
        <w:rPr>
          <w:rFonts w:ascii="Times New Roman" w:hAnsi="Times New Roman" w:cs="Times New Roman"/>
          <w:sz w:val="24"/>
          <w:szCs w:val="24"/>
        </w:rPr>
        <w:t>sta corrente</w:t>
      </w:r>
      <w:r w:rsidR="003B47E7">
        <w:rPr>
          <w:rFonts w:ascii="Times New Roman" w:hAnsi="Times New Roman" w:cs="Times New Roman"/>
          <w:sz w:val="24"/>
          <w:szCs w:val="24"/>
        </w:rPr>
        <w:t xml:space="preserve"> enfatiza o equilíbrio fiscal e privilegia </w:t>
      </w:r>
      <w:r w:rsidR="00302CAC">
        <w:rPr>
          <w:rFonts w:ascii="Times New Roman" w:hAnsi="Times New Roman" w:cs="Times New Roman"/>
          <w:sz w:val="24"/>
          <w:szCs w:val="24"/>
        </w:rPr>
        <w:t>as tendências</w:t>
      </w:r>
      <w:r w:rsidR="003B47E7">
        <w:rPr>
          <w:rFonts w:ascii="Times New Roman" w:hAnsi="Times New Roman" w:cs="Times New Roman"/>
          <w:sz w:val="24"/>
          <w:szCs w:val="24"/>
        </w:rPr>
        <w:t xml:space="preserve"> demográfic</w:t>
      </w:r>
      <w:r w:rsidR="00302CAC">
        <w:rPr>
          <w:rFonts w:ascii="Times New Roman" w:hAnsi="Times New Roman" w:cs="Times New Roman"/>
          <w:sz w:val="24"/>
          <w:szCs w:val="24"/>
        </w:rPr>
        <w:t>as</w:t>
      </w:r>
      <w:r w:rsidR="003B47E7">
        <w:rPr>
          <w:rFonts w:ascii="Times New Roman" w:hAnsi="Times New Roman" w:cs="Times New Roman"/>
          <w:sz w:val="24"/>
          <w:szCs w:val="24"/>
        </w:rPr>
        <w:t xml:space="preserve"> em suas análises. O</w:t>
      </w:r>
      <w:r w:rsidR="00A37E61">
        <w:rPr>
          <w:rFonts w:ascii="Times New Roman" w:hAnsi="Times New Roman" w:cs="Times New Roman"/>
          <w:sz w:val="24"/>
          <w:szCs w:val="24"/>
        </w:rPr>
        <w:t xml:space="preserve"> gasto</w:t>
      </w:r>
      <w:r w:rsidR="00A37E61" w:rsidRPr="00CF4CD9">
        <w:rPr>
          <w:rFonts w:ascii="Times New Roman" w:hAnsi="Times New Roman" w:cs="Times New Roman"/>
          <w:sz w:val="24"/>
          <w:szCs w:val="24"/>
        </w:rPr>
        <w:t xml:space="preserve"> previd</w:t>
      </w:r>
      <w:r w:rsidR="00A37E61">
        <w:rPr>
          <w:rFonts w:ascii="Times New Roman" w:hAnsi="Times New Roman" w:cs="Times New Roman"/>
          <w:sz w:val="24"/>
          <w:szCs w:val="24"/>
        </w:rPr>
        <w:t>e</w:t>
      </w:r>
      <w:r w:rsidR="00A37E61" w:rsidRPr="00CF4CD9">
        <w:rPr>
          <w:rFonts w:ascii="Times New Roman" w:hAnsi="Times New Roman" w:cs="Times New Roman"/>
          <w:sz w:val="24"/>
          <w:szCs w:val="24"/>
        </w:rPr>
        <w:t>nci</w:t>
      </w:r>
      <w:r w:rsidR="00A37E61">
        <w:rPr>
          <w:rFonts w:ascii="Times New Roman" w:hAnsi="Times New Roman" w:cs="Times New Roman"/>
          <w:sz w:val="24"/>
          <w:szCs w:val="24"/>
        </w:rPr>
        <w:t>ário</w:t>
      </w:r>
      <w:r w:rsidR="00A37E61" w:rsidRPr="00CF4CD9">
        <w:rPr>
          <w:rFonts w:ascii="Times New Roman" w:hAnsi="Times New Roman" w:cs="Times New Roman"/>
          <w:sz w:val="24"/>
          <w:szCs w:val="24"/>
        </w:rPr>
        <w:t xml:space="preserve"> </w:t>
      </w:r>
      <w:r w:rsidR="003B47E7">
        <w:rPr>
          <w:rFonts w:ascii="Times New Roman" w:hAnsi="Times New Roman" w:cs="Times New Roman"/>
          <w:sz w:val="24"/>
          <w:szCs w:val="24"/>
        </w:rPr>
        <w:t xml:space="preserve">condiciona </w:t>
      </w:r>
      <w:r w:rsidR="00A37E61" w:rsidRPr="00CF4CD9">
        <w:rPr>
          <w:rFonts w:ascii="Times New Roman" w:hAnsi="Times New Roman" w:cs="Times New Roman"/>
          <w:sz w:val="24"/>
          <w:szCs w:val="24"/>
        </w:rPr>
        <w:t>a magnitude do desequilíbrio fiscal</w:t>
      </w:r>
      <w:r w:rsidR="00DF5D96">
        <w:rPr>
          <w:rFonts w:ascii="Times New Roman" w:hAnsi="Times New Roman" w:cs="Times New Roman"/>
          <w:sz w:val="24"/>
          <w:szCs w:val="24"/>
        </w:rPr>
        <w:t xml:space="preserve">, portanto, </w:t>
      </w:r>
      <w:r w:rsidR="00A37E61" w:rsidRPr="00CF4CD9">
        <w:rPr>
          <w:rFonts w:ascii="Times New Roman" w:hAnsi="Times New Roman" w:cs="Times New Roman"/>
          <w:sz w:val="24"/>
          <w:szCs w:val="24"/>
        </w:rPr>
        <w:t xml:space="preserve">a reforma da previdência </w:t>
      </w:r>
      <w:r w:rsidR="00A37E61">
        <w:rPr>
          <w:rFonts w:ascii="Times New Roman" w:hAnsi="Times New Roman" w:cs="Times New Roman"/>
          <w:sz w:val="24"/>
          <w:szCs w:val="24"/>
        </w:rPr>
        <w:t>deve ser incansavelmente perseguid</w:t>
      </w:r>
      <w:r w:rsidR="00C00B6A">
        <w:rPr>
          <w:rFonts w:ascii="Times New Roman" w:hAnsi="Times New Roman" w:cs="Times New Roman"/>
          <w:sz w:val="24"/>
          <w:szCs w:val="24"/>
        </w:rPr>
        <w:t xml:space="preserve">a e é tida como </w:t>
      </w:r>
      <w:r w:rsidR="00C00B6A" w:rsidRPr="00C00B6A">
        <w:rPr>
          <w:rFonts w:ascii="Times New Roman" w:hAnsi="Times New Roman" w:cs="Times New Roman"/>
          <w:sz w:val="24"/>
          <w:szCs w:val="24"/>
        </w:rPr>
        <w:t>a mais urgente entre as reestruturações necessárias</w:t>
      </w:r>
      <w:r w:rsidR="00A37E61" w:rsidRPr="00CF4CD9">
        <w:rPr>
          <w:rFonts w:ascii="Times New Roman" w:hAnsi="Times New Roman" w:cs="Times New Roman"/>
          <w:sz w:val="24"/>
          <w:szCs w:val="24"/>
        </w:rPr>
        <w:t xml:space="preserve">. </w:t>
      </w:r>
      <w:r w:rsidR="000616CF">
        <w:rPr>
          <w:rFonts w:ascii="Times New Roman" w:hAnsi="Times New Roman" w:cs="Times New Roman"/>
          <w:sz w:val="24"/>
          <w:szCs w:val="24"/>
        </w:rPr>
        <w:t xml:space="preserve">Com o envelhecimento da população </w:t>
      </w:r>
      <w:r w:rsidR="00C00B6A">
        <w:rPr>
          <w:rFonts w:ascii="Times New Roman" w:hAnsi="Times New Roman" w:cs="Times New Roman"/>
          <w:sz w:val="24"/>
          <w:szCs w:val="24"/>
        </w:rPr>
        <w:t xml:space="preserve">o gasto </w:t>
      </w:r>
      <w:r w:rsidRPr="00CF4CD9">
        <w:rPr>
          <w:rFonts w:ascii="Times New Roman" w:hAnsi="Times New Roman" w:cs="Times New Roman"/>
          <w:sz w:val="24"/>
          <w:szCs w:val="24"/>
        </w:rPr>
        <w:t>se tornará maior no futuro próximo</w:t>
      </w:r>
      <w:r w:rsidR="00050009">
        <w:rPr>
          <w:rFonts w:ascii="Times New Roman" w:hAnsi="Times New Roman" w:cs="Times New Roman"/>
          <w:sz w:val="24"/>
          <w:szCs w:val="24"/>
        </w:rPr>
        <w:t>,</w:t>
      </w:r>
      <w:r w:rsidR="00247FAF">
        <w:rPr>
          <w:rFonts w:ascii="Times New Roman" w:hAnsi="Times New Roman" w:cs="Times New Roman"/>
          <w:sz w:val="24"/>
          <w:szCs w:val="24"/>
        </w:rPr>
        <w:t xml:space="preserve"> uma vez que a </w:t>
      </w:r>
      <w:r w:rsidR="00247FAF" w:rsidRPr="00247FAF">
        <w:rPr>
          <w:rFonts w:ascii="Times New Roman" w:hAnsi="Times New Roman" w:cs="Times New Roman"/>
          <w:sz w:val="24"/>
          <w:szCs w:val="24"/>
        </w:rPr>
        <w:t xml:space="preserve">taxa de crescimento </w:t>
      </w:r>
      <w:r w:rsidR="00302CAC">
        <w:rPr>
          <w:rFonts w:ascii="Times New Roman" w:hAnsi="Times New Roman" w:cs="Times New Roman"/>
          <w:sz w:val="24"/>
          <w:szCs w:val="24"/>
        </w:rPr>
        <w:t xml:space="preserve">do número </w:t>
      </w:r>
      <w:r w:rsidR="00247FAF" w:rsidRPr="00247FAF">
        <w:rPr>
          <w:rFonts w:ascii="Times New Roman" w:hAnsi="Times New Roman" w:cs="Times New Roman"/>
          <w:sz w:val="24"/>
          <w:szCs w:val="24"/>
        </w:rPr>
        <w:t>de aposentados será maior que a da força de trabalho contribu</w:t>
      </w:r>
      <w:r w:rsidR="00247FAF" w:rsidRPr="00247FAF">
        <w:rPr>
          <w:rFonts w:ascii="Times New Roman" w:hAnsi="Times New Roman" w:cs="Times New Roman"/>
          <w:sz w:val="24"/>
          <w:szCs w:val="24"/>
        </w:rPr>
        <w:softHyphen/>
        <w:t>inte.</w:t>
      </w:r>
      <w:r w:rsidRPr="00CF4CD9">
        <w:rPr>
          <w:rFonts w:ascii="Times New Roman" w:hAnsi="Times New Roman" w:cs="Times New Roman"/>
          <w:sz w:val="24"/>
          <w:szCs w:val="24"/>
        </w:rPr>
        <w:t xml:space="preserve"> Mesmo após várias alterações na Constituição </w:t>
      </w:r>
      <w:r w:rsidR="00247FAF">
        <w:rPr>
          <w:rFonts w:ascii="Times New Roman" w:hAnsi="Times New Roman" w:cs="Times New Roman"/>
          <w:sz w:val="24"/>
          <w:szCs w:val="24"/>
        </w:rPr>
        <w:t>F</w:t>
      </w:r>
      <w:r w:rsidRPr="00CF4CD9">
        <w:rPr>
          <w:rFonts w:ascii="Times New Roman" w:hAnsi="Times New Roman" w:cs="Times New Roman"/>
          <w:sz w:val="24"/>
          <w:szCs w:val="24"/>
        </w:rPr>
        <w:t xml:space="preserve">ederal </w:t>
      </w:r>
      <w:r w:rsidR="00247FAF">
        <w:rPr>
          <w:rFonts w:ascii="Times New Roman" w:hAnsi="Times New Roman" w:cs="Times New Roman"/>
          <w:sz w:val="24"/>
          <w:szCs w:val="24"/>
        </w:rPr>
        <w:t xml:space="preserve">de 1988 </w:t>
      </w:r>
      <w:r w:rsidRPr="00CF4CD9">
        <w:rPr>
          <w:rFonts w:ascii="Times New Roman" w:hAnsi="Times New Roman" w:cs="Times New Roman"/>
          <w:sz w:val="24"/>
          <w:szCs w:val="24"/>
        </w:rPr>
        <w:t>e na legislação infraconstitucional que rege a matéria</w:t>
      </w:r>
      <w:r w:rsidR="009168DA">
        <w:rPr>
          <w:rFonts w:ascii="Times New Roman" w:hAnsi="Times New Roman" w:cs="Times New Roman"/>
          <w:sz w:val="24"/>
          <w:szCs w:val="24"/>
        </w:rPr>
        <w:t>,</w:t>
      </w:r>
      <w:r w:rsidRPr="00CF4CD9">
        <w:rPr>
          <w:rFonts w:ascii="Times New Roman" w:hAnsi="Times New Roman" w:cs="Times New Roman"/>
          <w:sz w:val="24"/>
          <w:szCs w:val="24"/>
        </w:rPr>
        <w:t xml:space="preserve"> a reforma da previdência permanece como uma questão inacabada e urgente para que não se chegue a uma situação de descontrole definitivo sobre as finanças públicas. </w:t>
      </w:r>
    </w:p>
    <w:p w:rsidR="004D0486" w:rsidRDefault="00CF4CD9" w:rsidP="003B21B6">
      <w:pPr>
        <w:spacing w:line="360" w:lineRule="auto"/>
        <w:ind w:firstLine="709"/>
        <w:jc w:val="both"/>
        <w:rPr>
          <w:rFonts w:ascii="Times New Roman" w:hAnsi="Times New Roman" w:cs="Times New Roman"/>
          <w:sz w:val="24"/>
          <w:szCs w:val="24"/>
        </w:rPr>
      </w:pPr>
      <w:r w:rsidRPr="00CF4CD9">
        <w:rPr>
          <w:rFonts w:ascii="Times New Roman" w:hAnsi="Times New Roman" w:cs="Times New Roman"/>
          <w:sz w:val="24"/>
          <w:szCs w:val="24"/>
        </w:rPr>
        <w:t>Es</w:t>
      </w:r>
      <w:r w:rsidR="000616CF">
        <w:rPr>
          <w:rFonts w:ascii="Times New Roman" w:hAnsi="Times New Roman" w:cs="Times New Roman"/>
          <w:sz w:val="24"/>
          <w:szCs w:val="24"/>
        </w:rPr>
        <w:t>te discurso tem se repetido insistente</w:t>
      </w:r>
      <w:r w:rsidRPr="00CF4CD9">
        <w:rPr>
          <w:rFonts w:ascii="Times New Roman" w:hAnsi="Times New Roman" w:cs="Times New Roman"/>
          <w:sz w:val="24"/>
          <w:szCs w:val="24"/>
        </w:rPr>
        <w:t xml:space="preserve">mente, com amplo apoio da mídia e vem contaminando a todos, do mundo dos negócios às esferas </w:t>
      </w:r>
      <w:r w:rsidR="008109CB">
        <w:rPr>
          <w:rFonts w:ascii="Times New Roman" w:hAnsi="Times New Roman" w:cs="Times New Roman"/>
          <w:sz w:val="24"/>
          <w:szCs w:val="24"/>
        </w:rPr>
        <w:t>políticas</w:t>
      </w:r>
      <w:r w:rsidRPr="00CF4CD9">
        <w:rPr>
          <w:rFonts w:ascii="Times New Roman" w:hAnsi="Times New Roman" w:cs="Times New Roman"/>
          <w:sz w:val="24"/>
          <w:szCs w:val="24"/>
        </w:rPr>
        <w:t xml:space="preserve">, </w:t>
      </w:r>
      <w:r w:rsidR="008109CB">
        <w:rPr>
          <w:rFonts w:ascii="Times New Roman" w:hAnsi="Times New Roman" w:cs="Times New Roman"/>
          <w:sz w:val="24"/>
          <w:szCs w:val="24"/>
        </w:rPr>
        <w:t>do cidadão comum a</w:t>
      </w:r>
      <w:r w:rsidR="00D82E5F">
        <w:rPr>
          <w:rFonts w:ascii="Times New Roman" w:hAnsi="Times New Roman" w:cs="Times New Roman"/>
          <w:sz w:val="24"/>
          <w:szCs w:val="24"/>
        </w:rPr>
        <w:t>os intelectuais e</w:t>
      </w:r>
      <w:r w:rsidR="008109CB">
        <w:rPr>
          <w:rFonts w:ascii="Times New Roman" w:hAnsi="Times New Roman" w:cs="Times New Roman"/>
          <w:sz w:val="24"/>
          <w:szCs w:val="24"/>
        </w:rPr>
        <w:t xml:space="preserve"> setores da classe trabalhadora </w:t>
      </w:r>
      <w:r w:rsidRPr="00CF4CD9">
        <w:rPr>
          <w:rFonts w:ascii="Times New Roman" w:hAnsi="Times New Roman" w:cs="Times New Roman"/>
          <w:sz w:val="24"/>
          <w:szCs w:val="24"/>
        </w:rPr>
        <w:t>que tradicionalmente se op</w:t>
      </w:r>
      <w:r w:rsidR="00F75348">
        <w:rPr>
          <w:rFonts w:ascii="Times New Roman" w:hAnsi="Times New Roman" w:cs="Times New Roman"/>
          <w:sz w:val="24"/>
          <w:szCs w:val="24"/>
        </w:rPr>
        <w:t>õem</w:t>
      </w:r>
      <w:r w:rsidRPr="00CF4CD9">
        <w:rPr>
          <w:rFonts w:ascii="Times New Roman" w:hAnsi="Times New Roman" w:cs="Times New Roman"/>
          <w:sz w:val="24"/>
          <w:szCs w:val="24"/>
        </w:rPr>
        <w:t xml:space="preserve"> às id</w:t>
      </w:r>
      <w:r w:rsidR="000616CF">
        <w:rPr>
          <w:rFonts w:ascii="Times New Roman" w:hAnsi="Times New Roman" w:cs="Times New Roman"/>
          <w:sz w:val="24"/>
          <w:szCs w:val="24"/>
        </w:rPr>
        <w:t>e</w:t>
      </w:r>
      <w:r w:rsidRPr="00CF4CD9">
        <w:rPr>
          <w:rFonts w:ascii="Times New Roman" w:hAnsi="Times New Roman" w:cs="Times New Roman"/>
          <w:sz w:val="24"/>
          <w:szCs w:val="24"/>
        </w:rPr>
        <w:t xml:space="preserve">ias liberalizantes.  </w:t>
      </w:r>
      <w:r w:rsidR="000616CF">
        <w:rPr>
          <w:rFonts w:ascii="Times New Roman" w:hAnsi="Times New Roman" w:cs="Times New Roman"/>
          <w:sz w:val="24"/>
          <w:szCs w:val="24"/>
        </w:rPr>
        <w:t>O que caracteriza essa corrente é</w:t>
      </w:r>
      <w:r w:rsidR="00C95E26">
        <w:rPr>
          <w:rFonts w:ascii="Times New Roman" w:hAnsi="Times New Roman" w:cs="Times New Roman"/>
          <w:sz w:val="24"/>
          <w:szCs w:val="24"/>
        </w:rPr>
        <w:t>, principalmente,</w:t>
      </w:r>
      <w:r w:rsidR="000616CF">
        <w:rPr>
          <w:rFonts w:ascii="Times New Roman" w:hAnsi="Times New Roman" w:cs="Times New Roman"/>
          <w:sz w:val="24"/>
          <w:szCs w:val="24"/>
        </w:rPr>
        <w:t xml:space="preserve"> a defesa d</w:t>
      </w:r>
      <w:r w:rsidR="0015211A" w:rsidRPr="0015211A">
        <w:rPr>
          <w:rFonts w:ascii="Times New Roman" w:hAnsi="Times New Roman" w:cs="Times New Roman"/>
          <w:sz w:val="24"/>
          <w:szCs w:val="24"/>
        </w:rPr>
        <w:t xml:space="preserve">a redução </w:t>
      </w:r>
      <w:r w:rsidR="00DF5D96">
        <w:rPr>
          <w:rFonts w:ascii="Times New Roman" w:hAnsi="Times New Roman" w:cs="Times New Roman"/>
          <w:sz w:val="24"/>
          <w:szCs w:val="24"/>
        </w:rPr>
        <w:t>da oferta pública de bens e serviços</w:t>
      </w:r>
      <w:r w:rsidR="00C05CD3">
        <w:rPr>
          <w:rFonts w:ascii="Times New Roman" w:hAnsi="Times New Roman" w:cs="Times New Roman"/>
          <w:sz w:val="24"/>
          <w:szCs w:val="24"/>
        </w:rPr>
        <w:t xml:space="preserve"> (e, portanto, </w:t>
      </w:r>
      <w:r w:rsidR="0015211A" w:rsidRPr="0015211A">
        <w:rPr>
          <w:rFonts w:ascii="Times New Roman" w:hAnsi="Times New Roman" w:cs="Times New Roman"/>
          <w:sz w:val="24"/>
          <w:szCs w:val="24"/>
        </w:rPr>
        <w:t xml:space="preserve">da </w:t>
      </w:r>
      <w:r w:rsidR="00380A53">
        <w:rPr>
          <w:rFonts w:ascii="Times New Roman" w:hAnsi="Times New Roman" w:cs="Times New Roman"/>
          <w:sz w:val="24"/>
          <w:szCs w:val="24"/>
        </w:rPr>
        <w:t>privatização</w:t>
      </w:r>
      <w:r w:rsidR="00C05CD3">
        <w:rPr>
          <w:rFonts w:ascii="Times New Roman" w:hAnsi="Times New Roman" w:cs="Times New Roman"/>
          <w:sz w:val="24"/>
          <w:szCs w:val="24"/>
        </w:rPr>
        <w:t>)</w:t>
      </w:r>
      <w:r w:rsidR="0015211A" w:rsidRPr="0015211A">
        <w:rPr>
          <w:rFonts w:ascii="Times New Roman" w:hAnsi="Times New Roman" w:cs="Times New Roman"/>
          <w:sz w:val="24"/>
          <w:szCs w:val="24"/>
        </w:rPr>
        <w:t xml:space="preserve"> </w:t>
      </w:r>
      <w:r w:rsidR="00C95E26">
        <w:rPr>
          <w:rFonts w:ascii="Times New Roman" w:hAnsi="Times New Roman" w:cs="Times New Roman"/>
          <w:sz w:val="24"/>
          <w:szCs w:val="24"/>
        </w:rPr>
        <w:t xml:space="preserve">como estratégia </w:t>
      </w:r>
      <w:r w:rsidR="0015211A" w:rsidRPr="0015211A">
        <w:rPr>
          <w:rFonts w:ascii="Times New Roman" w:hAnsi="Times New Roman" w:cs="Times New Roman"/>
          <w:sz w:val="24"/>
          <w:szCs w:val="24"/>
        </w:rPr>
        <w:t xml:space="preserve">para </w:t>
      </w:r>
      <w:r w:rsidR="00DF5D96">
        <w:rPr>
          <w:rFonts w:ascii="Times New Roman" w:hAnsi="Times New Roman" w:cs="Times New Roman"/>
          <w:sz w:val="24"/>
          <w:szCs w:val="24"/>
        </w:rPr>
        <w:t xml:space="preserve">abrir </w:t>
      </w:r>
      <w:r w:rsidR="00DF5D96">
        <w:rPr>
          <w:rFonts w:ascii="Times New Roman" w:hAnsi="Times New Roman" w:cs="Times New Roman"/>
          <w:sz w:val="24"/>
          <w:szCs w:val="24"/>
        </w:rPr>
        <w:lastRenderedPageBreak/>
        <w:t>espaço ao</w:t>
      </w:r>
      <w:r w:rsidR="00457E78">
        <w:rPr>
          <w:rFonts w:ascii="Times New Roman" w:hAnsi="Times New Roman" w:cs="Times New Roman"/>
          <w:sz w:val="24"/>
          <w:szCs w:val="24"/>
        </w:rPr>
        <w:t>s</w:t>
      </w:r>
      <w:r w:rsidR="00DF5D96">
        <w:rPr>
          <w:rFonts w:ascii="Times New Roman" w:hAnsi="Times New Roman" w:cs="Times New Roman"/>
          <w:sz w:val="24"/>
          <w:szCs w:val="24"/>
        </w:rPr>
        <w:t xml:space="preserve"> </w:t>
      </w:r>
      <w:r w:rsidR="00457E78">
        <w:rPr>
          <w:rFonts w:ascii="Times New Roman" w:hAnsi="Times New Roman" w:cs="Times New Roman"/>
          <w:sz w:val="24"/>
          <w:szCs w:val="24"/>
        </w:rPr>
        <w:t>negócios</w:t>
      </w:r>
      <w:r w:rsidR="00DF5D96">
        <w:rPr>
          <w:rFonts w:ascii="Times New Roman" w:hAnsi="Times New Roman" w:cs="Times New Roman"/>
          <w:sz w:val="24"/>
          <w:szCs w:val="24"/>
        </w:rPr>
        <w:t xml:space="preserve"> privado</w:t>
      </w:r>
      <w:r w:rsidR="00457E78">
        <w:rPr>
          <w:rFonts w:ascii="Times New Roman" w:hAnsi="Times New Roman" w:cs="Times New Roman"/>
          <w:sz w:val="24"/>
          <w:szCs w:val="24"/>
        </w:rPr>
        <w:t>s</w:t>
      </w:r>
      <w:r w:rsidR="00DF5D96">
        <w:rPr>
          <w:rFonts w:ascii="Times New Roman" w:hAnsi="Times New Roman" w:cs="Times New Roman"/>
          <w:sz w:val="24"/>
          <w:szCs w:val="24"/>
        </w:rPr>
        <w:t xml:space="preserve"> </w:t>
      </w:r>
      <w:r w:rsidR="0015211A" w:rsidRPr="0015211A">
        <w:rPr>
          <w:rFonts w:ascii="Times New Roman" w:hAnsi="Times New Roman" w:cs="Times New Roman"/>
          <w:sz w:val="24"/>
          <w:szCs w:val="24"/>
        </w:rPr>
        <w:t>e</w:t>
      </w:r>
      <w:r w:rsidR="00380A53">
        <w:rPr>
          <w:rFonts w:ascii="Times New Roman" w:hAnsi="Times New Roman" w:cs="Times New Roman"/>
          <w:sz w:val="24"/>
          <w:szCs w:val="24"/>
        </w:rPr>
        <w:t>, supostamente</w:t>
      </w:r>
      <w:r w:rsidR="00DF5D96">
        <w:rPr>
          <w:rFonts w:ascii="Times New Roman" w:hAnsi="Times New Roman" w:cs="Times New Roman"/>
          <w:sz w:val="24"/>
          <w:szCs w:val="24"/>
        </w:rPr>
        <w:t xml:space="preserve">, por seu intermédio, </w:t>
      </w:r>
      <w:r w:rsidR="008E7286">
        <w:rPr>
          <w:rFonts w:ascii="Times New Roman" w:hAnsi="Times New Roman" w:cs="Times New Roman"/>
          <w:sz w:val="24"/>
          <w:szCs w:val="24"/>
        </w:rPr>
        <w:t>a</w:t>
      </w:r>
      <w:r w:rsidR="00DF5D96">
        <w:rPr>
          <w:rFonts w:ascii="Times New Roman" w:hAnsi="Times New Roman" w:cs="Times New Roman"/>
          <w:sz w:val="24"/>
          <w:szCs w:val="24"/>
        </w:rPr>
        <w:t>o</w:t>
      </w:r>
      <w:r w:rsidR="0015211A" w:rsidRPr="0015211A">
        <w:rPr>
          <w:rFonts w:ascii="Times New Roman" w:hAnsi="Times New Roman" w:cs="Times New Roman"/>
          <w:sz w:val="24"/>
          <w:szCs w:val="24"/>
        </w:rPr>
        <w:t xml:space="preserve"> crescimento econômico; </w:t>
      </w:r>
      <w:r w:rsidR="003B21B6">
        <w:rPr>
          <w:rFonts w:ascii="Times New Roman" w:hAnsi="Times New Roman" w:cs="Times New Roman"/>
          <w:sz w:val="24"/>
          <w:szCs w:val="24"/>
        </w:rPr>
        <w:t xml:space="preserve">a noção de que a busca </w:t>
      </w:r>
      <w:r w:rsidR="00C05CD3">
        <w:rPr>
          <w:rFonts w:ascii="Times New Roman" w:hAnsi="Times New Roman" w:cs="Times New Roman"/>
          <w:sz w:val="24"/>
          <w:szCs w:val="24"/>
        </w:rPr>
        <w:t>pelo</w:t>
      </w:r>
      <w:r w:rsidR="0015211A" w:rsidRPr="0015211A">
        <w:rPr>
          <w:rFonts w:ascii="Times New Roman" w:hAnsi="Times New Roman" w:cs="Times New Roman"/>
          <w:sz w:val="24"/>
          <w:szCs w:val="24"/>
        </w:rPr>
        <w:t xml:space="preserve"> equilíbrio fiscal e atuarial significa responsabilidade na gestão </w:t>
      </w:r>
      <w:r w:rsidR="003B21B6">
        <w:rPr>
          <w:rFonts w:ascii="Times New Roman" w:hAnsi="Times New Roman" w:cs="Times New Roman"/>
          <w:sz w:val="24"/>
          <w:szCs w:val="24"/>
        </w:rPr>
        <w:t>d</w:t>
      </w:r>
      <w:r w:rsidR="0015211A" w:rsidRPr="0015211A">
        <w:rPr>
          <w:rFonts w:ascii="Times New Roman" w:hAnsi="Times New Roman" w:cs="Times New Roman"/>
          <w:sz w:val="24"/>
          <w:szCs w:val="24"/>
        </w:rPr>
        <w:t xml:space="preserve">as </w:t>
      </w:r>
      <w:r w:rsidR="003B21B6">
        <w:rPr>
          <w:rFonts w:ascii="Times New Roman" w:hAnsi="Times New Roman" w:cs="Times New Roman"/>
          <w:sz w:val="24"/>
          <w:szCs w:val="24"/>
        </w:rPr>
        <w:t xml:space="preserve">finanças </w:t>
      </w:r>
      <w:r w:rsidR="0015211A" w:rsidRPr="0015211A">
        <w:rPr>
          <w:rFonts w:ascii="Times New Roman" w:hAnsi="Times New Roman" w:cs="Times New Roman"/>
          <w:sz w:val="24"/>
          <w:szCs w:val="24"/>
        </w:rPr>
        <w:t xml:space="preserve">públicas </w:t>
      </w:r>
      <w:r w:rsidR="003B21B6">
        <w:rPr>
          <w:rFonts w:ascii="Times New Roman" w:hAnsi="Times New Roman" w:cs="Times New Roman"/>
          <w:sz w:val="24"/>
          <w:szCs w:val="24"/>
        </w:rPr>
        <w:t>e garantia de</w:t>
      </w:r>
      <w:r w:rsidR="0015211A" w:rsidRPr="0015211A">
        <w:rPr>
          <w:rFonts w:ascii="Times New Roman" w:hAnsi="Times New Roman" w:cs="Times New Roman"/>
          <w:sz w:val="24"/>
          <w:szCs w:val="24"/>
        </w:rPr>
        <w:t xml:space="preserve"> estabilidade econômica</w:t>
      </w:r>
      <w:r w:rsidR="00F64E26">
        <w:rPr>
          <w:rFonts w:ascii="Times New Roman" w:hAnsi="Times New Roman" w:cs="Times New Roman"/>
          <w:sz w:val="24"/>
          <w:szCs w:val="24"/>
        </w:rPr>
        <w:t>; e</w:t>
      </w:r>
      <w:r w:rsidR="001C154A">
        <w:rPr>
          <w:rFonts w:ascii="Times New Roman" w:hAnsi="Times New Roman" w:cs="Times New Roman"/>
          <w:sz w:val="24"/>
          <w:szCs w:val="24"/>
        </w:rPr>
        <w:t>,</w:t>
      </w:r>
      <w:r w:rsidR="00F64E26">
        <w:rPr>
          <w:rFonts w:ascii="Times New Roman" w:hAnsi="Times New Roman" w:cs="Times New Roman"/>
          <w:sz w:val="24"/>
          <w:szCs w:val="24"/>
        </w:rPr>
        <w:t xml:space="preserve"> a </w:t>
      </w:r>
      <w:r w:rsidR="004D0486">
        <w:rPr>
          <w:rFonts w:ascii="Times New Roman" w:hAnsi="Times New Roman" w:cs="Times New Roman"/>
          <w:sz w:val="24"/>
          <w:szCs w:val="24"/>
        </w:rPr>
        <w:t xml:space="preserve">previsão de queda da taxa de </w:t>
      </w:r>
      <w:r w:rsidR="004D0486" w:rsidRPr="004D0486">
        <w:rPr>
          <w:rFonts w:ascii="Times New Roman" w:hAnsi="Times New Roman" w:cs="Times New Roman"/>
          <w:sz w:val="24"/>
          <w:szCs w:val="24"/>
        </w:rPr>
        <w:t xml:space="preserve">crescimento do produto </w:t>
      </w:r>
      <w:r w:rsidR="004D0486">
        <w:rPr>
          <w:rFonts w:ascii="Times New Roman" w:hAnsi="Times New Roman" w:cs="Times New Roman"/>
          <w:sz w:val="24"/>
          <w:szCs w:val="24"/>
        </w:rPr>
        <w:t>no longo prazo</w:t>
      </w:r>
      <w:r w:rsidR="004D0486" w:rsidRPr="004D0486">
        <w:rPr>
          <w:rFonts w:ascii="Times New Roman" w:hAnsi="Times New Roman" w:cs="Times New Roman"/>
          <w:sz w:val="24"/>
          <w:szCs w:val="24"/>
        </w:rPr>
        <w:t xml:space="preserve"> combina</w:t>
      </w:r>
      <w:r w:rsidR="004D0486">
        <w:rPr>
          <w:rFonts w:ascii="Times New Roman" w:hAnsi="Times New Roman" w:cs="Times New Roman"/>
          <w:sz w:val="24"/>
          <w:szCs w:val="24"/>
        </w:rPr>
        <w:t>nd</w:t>
      </w:r>
      <w:r w:rsidR="004D0486" w:rsidRPr="004D0486">
        <w:rPr>
          <w:rFonts w:ascii="Times New Roman" w:hAnsi="Times New Roman" w:cs="Times New Roman"/>
          <w:sz w:val="24"/>
          <w:szCs w:val="24"/>
        </w:rPr>
        <w:t xml:space="preserve">o com a </w:t>
      </w:r>
      <w:r w:rsidR="004D0486">
        <w:rPr>
          <w:rFonts w:ascii="Times New Roman" w:hAnsi="Times New Roman" w:cs="Times New Roman"/>
          <w:sz w:val="24"/>
          <w:szCs w:val="24"/>
        </w:rPr>
        <w:t xml:space="preserve">redução da </w:t>
      </w:r>
      <w:r w:rsidR="004D0486" w:rsidRPr="004D0486">
        <w:rPr>
          <w:rFonts w:ascii="Times New Roman" w:hAnsi="Times New Roman" w:cs="Times New Roman"/>
          <w:sz w:val="24"/>
          <w:szCs w:val="24"/>
        </w:rPr>
        <w:t>taxa de crescimento da população</w:t>
      </w:r>
      <w:r w:rsidR="004D0486">
        <w:rPr>
          <w:rFonts w:ascii="Times New Roman" w:hAnsi="Times New Roman" w:cs="Times New Roman"/>
          <w:sz w:val="24"/>
          <w:szCs w:val="24"/>
        </w:rPr>
        <w:t xml:space="preserve"> ativa</w:t>
      </w:r>
      <w:r w:rsidR="004D0486" w:rsidRPr="004D0486">
        <w:rPr>
          <w:rFonts w:ascii="Times New Roman" w:hAnsi="Times New Roman" w:cs="Times New Roman"/>
          <w:sz w:val="24"/>
          <w:szCs w:val="24"/>
        </w:rPr>
        <w:t>, o que tem conseq</w:t>
      </w:r>
      <w:r w:rsidR="001D6E9C">
        <w:rPr>
          <w:rFonts w:ascii="Times New Roman" w:hAnsi="Times New Roman" w:cs="Times New Roman"/>
          <w:sz w:val="24"/>
          <w:szCs w:val="24"/>
        </w:rPr>
        <w:t>u</w:t>
      </w:r>
      <w:r w:rsidR="004D0486" w:rsidRPr="004D0486">
        <w:rPr>
          <w:rFonts w:ascii="Times New Roman" w:hAnsi="Times New Roman" w:cs="Times New Roman"/>
          <w:sz w:val="24"/>
          <w:szCs w:val="24"/>
        </w:rPr>
        <w:t xml:space="preserve">ências importantes para a previsão </w:t>
      </w:r>
      <w:r w:rsidR="004D0486">
        <w:rPr>
          <w:rFonts w:ascii="Times New Roman" w:hAnsi="Times New Roman" w:cs="Times New Roman"/>
          <w:sz w:val="24"/>
          <w:szCs w:val="24"/>
        </w:rPr>
        <w:t>de</w:t>
      </w:r>
      <w:r w:rsidR="004D0486" w:rsidRPr="004D0486">
        <w:rPr>
          <w:rFonts w:ascii="Times New Roman" w:hAnsi="Times New Roman" w:cs="Times New Roman"/>
          <w:sz w:val="24"/>
          <w:szCs w:val="24"/>
        </w:rPr>
        <w:t xml:space="preserve"> </w:t>
      </w:r>
      <w:r w:rsidR="004D0486">
        <w:rPr>
          <w:rFonts w:ascii="Times New Roman" w:hAnsi="Times New Roman" w:cs="Times New Roman"/>
          <w:sz w:val="24"/>
          <w:szCs w:val="24"/>
        </w:rPr>
        <w:t>in</w:t>
      </w:r>
      <w:r w:rsidR="004D0486" w:rsidRPr="004D0486">
        <w:rPr>
          <w:rFonts w:ascii="Times New Roman" w:hAnsi="Times New Roman" w:cs="Times New Roman"/>
          <w:sz w:val="24"/>
          <w:szCs w:val="24"/>
        </w:rPr>
        <w:t xml:space="preserve">solvência atuarial dos sistemas de previdência social e </w:t>
      </w:r>
      <w:r w:rsidR="004D0486">
        <w:rPr>
          <w:rFonts w:ascii="Times New Roman" w:hAnsi="Times New Roman" w:cs="Times New Roman"/>
          <w:sz w:val="24"/>
          <w:szCs w:val="24"/>
        </w:rPr>
        <w:t xml:space="preserve">de </w:t>
      </w:r>
      <w:r w:rsidR="004D0486" w:rsidRPr="004D0486">
        <w:rPr>
          <w:rFonts w:ascii="Times New Roman" w:hAnsi="Times New Roman" w:cs="Times New Roman"/>
          <w:sz w:val="24"/>
          <w:szCs w:val="24"/>
        </w:rPr>
        <w:t>seu impacto na distribuição da r</w:t>
      </w:r>
      <w:r w:rsidR="001D6E9C">
        <w:rPr>
          <w:rFonts w:ascii="Times New Roman" w:hAnsi="Times New Roman" w:cs="Times New Roman"/>
          <w:sz w:val="24"/>
          <w:szCs w:val="24"/>
        </w:rPr>
        <w:t>i</w:t>
      </w:r>
      <w:r w:rsidR="004D0486" w:rsidRPr="004D0486">
        <w:rPr>
          <w:rFonts w:ascii="Times New Roman" w:hAnsi="Times New Roman" w:cs="Times New Roman"/>
          <w:sz w:val="24"/>
          <w:szCs w:val="24"/>
        </w:rPr>
        <w:t xml:space="preserve">queza entre </w:t>
      </w:r>
      <w:r w:rsidR="00DA451B">
        <w:rPr>
          <w:rFonts w:ascii="Times New Roman" w:hAnsi="Times New Roman" w:cs="Times New Roman"/>
          <w:sz w:val="24"/>
          <w:szCs w:val="24"/>
        </w:rPr>
        <w:t>gerações e setores da sociedade</w:t>
      </w:r>
      <w:r w:rsidR="004D0486" w:rsidRPr="004D0486">
        <w:rPr>
          <w:rFonts w:ascii="Times New Roman" w:hAnsi="Times New Roman" w:cs="Times New Roman"/>
          <w:sz w:val="24"/>
          <w:szCs w:val="24"/>
        </w:rPr>
        <w:t>.</w:t>
      </w:r>
    </w:p>
    <w:p w:rsidR="009E27B4" w:rsidRDefault="00470100" w:rsidP="00CD436C">
      <w:pPr>
        <w:spacing w:line="360" w:lineRule="auto"/>
        <w:ind w:firstLine="709"/>
        <w:jc w:val="both"/>
        <w:rPr>
          <w:rFonts w:ascii="Times New Roman" w:hAnsi="Times New Roman" w:cs="Times New Roman"/>
          <w:sz w:val="24"/>
          <w:szCs w:val="24"/>
        </w:rPr>
      </w:pPr>
      <w:r w:rsidRPr="00CD436C">
        <w:rPr>
          <w:rFonts w:ascii="Times New Roman" w:hAnsi="Times New Roman" w:cs="Times New Roman"/>
          <w:sz w:val="24"/>
          <w:szCs w:val="24"/>
        </w:rPr>
        <w:t xml:space="preserve">A </w:t>
      </w:r>
      <w:r w:rsidR="000C653E" w:rsidRPr="00CD436C">
        <w:rPr>
          <w:rFonts w:ascii="Times New Roman" w:hAnsi="Times New Roman" w:cs="Times New Roman"/>
          <w:sz w:val="24"/>
          <w:szCs w:val="24"/>
        </w:rPr>
        <w:t>ide</w:t>
      </w:r>
      <w:r w:rsidR="001C154A">
        <w:rPr>
          <w:rFonts w:ascii="Times New Roman" w:hAnsi="Times New Roman" w:cs="Times New Roman"/>
          <w:sz w:val="24"/>
          <w:szCs w:val="24"/>
        </w:rPr>
        <w:t>ia</w:t>
      </w:r>
      <w:r w:rsidRPr="00CD436C">
        <w:rPr>
          <w:rFonts w:ascii="Times New Roman" w:hAnsi="Times New Roman" w:cs="Times New Roman"/>
          <w:sz w:val="24"/>
          <w:szCs w:val="24"/>
        </w:rPr>
        <w:t xml:space="preserve"> de falência dos sistemas previdenciários públicos e os ataques às instituições do </w:t>
      </w:r>
      <w:r w:rsidRPr="000C653E">
        <w:rPr>
          <w:rFonts w:ascii="Times New Roman" w:hAnsi="Times New Roman" w:cs="Times New Roman"/>
          <w:i/>
          <w:sz w:val="24"/>
          <w:szCs w:val="24"/>
        </w:rPr>
        <w:t>welfare state</w:t>
      </w:r>
      <w:r w:rsidR="00DF5D96">
        <w:rPr>
          <w:rFonts w:ascii="Times New Roman" w:hAnsi="Times New Roman" w:cs="Times New Roman"/>
          <w:sz w:val="24"/>
          <w:szCs w:val="24"/>
        </w:rPr>
        <w:t xml:space="preserve"> tornou</w:t>
      </w:r>
      <w:r w:rsidRPr="00CD436C">
        <w:rPr>
          <w:rFonts w:ascii="Times New Roman" w:hAnsi="Times New Roman" w:cs="Times New Roman"/>
          <w:sz w:val="24"/>
          <w:szCs w:val="24"/>
        </w:rPr>
        <w:t>-se dominante em meados dos anos 1970, fo</w:t>
      </w:r>
      <w:r w:rsidR="00DF5D96">
        <w:rPr>
          <w:rFonts w:ascii="Times New Roman" w:hAnsi="Times New Roman" w:cs="Times New Roman"/>
          <w:sz w:val="24"/>
          <w:szCs w:val="24"/>
        </w:rPr>
        <w:t>i</w:t>
      </w:r>
      <w:r w:rsidRPr="00CD436C">
        <w:rPr>
          <w:rFonts w:ascii="Times New Roman" w:hAnsi="Times New Roman" w:cs="Times New Roman"/>
          <w:sz w:val="24"/>
          <w:szCs w:val="24"/>
        </w:rPr>
        <w:t xml:space="preserve"> reforçada </w:t>
      </w:r>
      <w:r w:rsidR="000C653E">
        <w:rPr>
          <w:rFonts w:ascii="Times New Roman" w:hAnsi="Times New Roman" w:cs="Times New Roman"/>
          <w:sz w:val="24"/>
          <w:szCs w:val="24"/>
        </w:rPr>
        <w:t>na recessão d</w:t>
      </w:r>
      <w:r w:rsidRPr="00CD436C">
        <w:rPr>
          <w:rFonts w:ascii="Times New Roman" w:hAnsi="Times New Roman" w:cs="Times New Roman"/>
          <w:sz w:val="24"/>
          <w:szCs w:val="24"/>
        </w:rPr>
        <w:t xml:space="preserve">os anos 80 e, após a </w:t>
      </w:r>
      <w:r w:rsidR="000C653E">
        <w:rPr>
          <w:rFonts w:ascii="Times New Roman" w:hAnsi="Times New Roman" w:cs="Times New Roman"/>
          <w:sz w:val="24"/>
          <w:szCs w:val="24"/>
        </w:rPr>
        <w:t xml:space="preserve">grande </w:t>
      </w:r>
      <w:r w:rsidRPr="00CD436C">
        <w:rPr>
          <w:rFonts w:ascii="Times New Roman" w:hAnsi="Times New Roman" w:cs="Times New Roman"/>
          <w:sz w:val="24"/>
          <w:szCs w:val="24"/>
        </w:rPr>
        <w:t xml:space="preserve">crise mundial </w:t>
      </w:r>
      <w:r w:rsidR="000C653E">
        <w:rPr>
          <w:rFonts w:ascii="Times New Roman" w:hAnsi="Times New Roman" w:cs="Times New Roman"/>
          <w:sz w:val="24"/>
          <w:szCs w:val="24"/>
        </w:rPr>
        <w:t xml:space="preserve">que se iniciou em </w:t>
      </w:r>
      <w:r w:rsidRPr="00CD436C">
        <w:rPr>
          <w:rFonts w:ascii="Times New Roman" w:hAnsi="Times New Roman" w:cs="Times New Roman"/>
          <w:sz w:val="24"/>
          <w:szCs w:val="24"/>
        </w:rPr>
        <w:t>2007</w:t>
      </w:r>
      <w:r w:rsidR="009820D5">
        <w:rPr>
          <w:rFonts w:ascii="Times New Roman" w:hAnsi="Times New Roman" w:cs="Times New Roman"/>
          <w:sz w:val="24"/>
          <w:szCs w:val="24"/>
        </w:rPr>
        <w:t>,</w:t>
      </w:r>
      <w:r w:rsidRPr="00CD436C">
        <w:rPr>
          <w:rFonts w:ascii="Times New Roman" w:hAnsi="Times New Roman" w:cs="Times New Roman"/>
          <w:sz w:val="24"/>
          <w:szCs w:val="24"/>
        </w:rPr>
        <w:t xml:space="preserve"> ganh</w:t>
      </w:r>
      <w:r w:rsidR="00DF5D96">
        <w:rPr>
          <w:rFonts w:ascii="Times New Roman" w:hAnsi="Times New Roman" w:cs="Times New Roman"/>
          <w:sz w:val="24"/>
          <w:szCs w:val="24"/>
        </w:rPr>
        <w:t>ou</w:t>
      </w:r>
      <w:r w:rsidRPr="00CD436C">
        <w:rPr>
          <w:rFonts w:ascii="Times New Roman" w:hAnsi="Times New Roman" w:cs="Times New Roman"/>
          <w:sz w:val="24"/>
          <w:szCs w:val="24"/>
        </w:rPr>
        <w:t xml:space="preserve"> </w:t>
      </w:r>
      <w:r w:rsidR="00F64E26" w:rsidRPr="00CD436C">
        <w:rPr>
          <w:rFonts w:ascii="Times New Roman" w:hAnsi="Times New Roman" w:cs="Times New Roman"/>
          <w:sz w:val="24"/>
          <w:szCs w:val="24"/>
        </w:rPr>
        <w:t>poderoso</w:t>
      </w:r>
      <w:r w:rsidRPr="00CD436C">
        <w:rPr>
          <w:rFonts w:ascii="Times New Roman" w:hAnsi="Times New Roman" w:cs="Times New Roman"/>
          <w:sz w:val="24"/>
          <w:szCs w:val="24"/>
        </w:rPr>
        <w:t xml:space="preserve"> impulso nos meios político e acadêmico. A questão central deixou de ser </w:t>
      </w:r>
      <w:r w:rsidR="00282791">
        <w:rPr>
          <w:rFonts w:ascii="Times New Roman" w:hAnsi="Times New Roman" w:cs="Times New Roman"/>
          <w:sz w:val="24"/>
          <w:szCs w:val="24"/>
        </w:rPr>
        <w:t>a superação do subdesenvolvimento</w:t>
      </w:r>
      <w:r w:rsidRPr="00CD436C">
        <w:rPr>
          <w:rFonts w:ascii="Times New Roman" w:hAnsi="Times New Roman" w:cs="Times New Roman"/>
          <w:sz w:val="24"/>
          <w:szCs w:val="24"/>
        </w:rPr>
        <w:t xml:space="preserve"> e a </w:t>
      </w:r>
      <w:r w:rsidR="00DE323E">
        <w:rPr>
          <w:rFonts w:ascii="Times New Roman" w:hAnsi="Times New Roman" w:cs="Times New Roman"/>
          <w:sz w:val="24"/>
          <w:szCs w:val="24"/>
        </w:rPr>
        <w:t>re</w:t>
      </w:r>
      <w:r w:rsidRPr="00CD436C">
        <w:rPr>
          <w:rFonts w:ascii="Times New Roman" w:hAnsi="Times New Roman" w:cs="Times New Roman"/>
          <w:sz w:val="24"/>
          <w:szCs w:val="24"/>
        </w:rPr>
        <w:t xml:space="preserve">distribuição da renda para ser o combate à inflação e </w:t>
      </w:r>
      <w:r w:rsidR="00731411">
        <w:rPr>
          <w:rFonts w:ascii="Times New Roman" w:hAnsi="Times New Roman" w:cs="Times New Roman"/>
          <w:sz w:val="24"/>
          <w:szCs w:val="24"/>
        </w:rPr>
        <w:t>facilitação</w:t>
      </w:r>
      <w:r w:rsidR="00E05177">
        <w:rPr>
          <w:rFonts w:ascii="Times New Roman" w:hAnsi="Times New Roman" w:cs="Times New Roman"/>
          <w:sz w:val="24"/>
          <w:szCs w:val="24"/>
        </w:rPr>
        <w:t xml:space="preserve"> </w:t>
      </w:r>
      <w:r w:rsidR="009E27B4">
        <w:rPr>
          <w:rFonts w:ascii="Times New Roman" w:hAnsi="Times New Roman" w:cs="Times New Roman"/>
          <w:sz w:val="24"/>
          <w:szCs w:val="24"/>
        </w:rPr>
        <w:t>d</w:t>
      </w:r>
      <w:r w:rsidR="00E05177">
        <w:rPr>
          <w:rFonts w:ascii="Times New Roman" w:hAnsi="Times New Roman" w:cs="Times New Roman"/>
          <w:sz w:val="24"/>
          <w:szCs w:val="24"/>
        </w:rPr>
        <w:t xml:space="preserve">a </w:t>
      </w:r>
      <w:r w:rsidR="00682DAC" w:rsidRPr="00CD436C">
        <w:rPr>
          <w:rFonts w:ascii="Times New Roman" w:hAnsi="Times New Roman" w:cs="Times New Roman"/>
          <w:sz w:val="24"/>
          <w:szCs w:val="24"/>
        </w:rPr>
        <w:t>ampl</w:t>
      </w:r>
      <w:r w:rsidR="00F64E26" w:rsidRPr="00CD436C">
        <w:rPr>
          <w:rFonts w:ascii="Times New Roman" w:hAnsi="Times New Roman" w:cs="Times New Roman"/>
          <w:sz w:val="24"/>
          <w:szCs w:val="24"/>
        </w:rPr>
        <w:t>a</w:t>
      </w:r>
      <w:r w:rsidR="00682DAC" w:rsidRPr="00CD436C">
        <w:rPr>
          <w:rFonts w:ascii="Times New Roman" w:hAnsi="Times New Roman" w:cs="Times New Roman"/>
          <w:sz w:val="24"/>
          <w:szCs w:val="24"/>
        </w:rPr>
        <w:t xml:space="preserve"> </w:t>
      </w:r>
      <w:r w:rsidR="00F64E26" w:rsidRPr="00CD436C">
        <w:rPr>
          <w:rFonts w:ascii="Times New Roman" w:hAnsi="Times New Roman" w:cs="Times New Roman"/>
          <w:sz w:val="24"/>
          <w:szCs w:val="24"/>
        </w:rPr>
        <w:t>penetração</w:t>
      </w:r>
      <w:r w:rsidRPr="00CD436C">
        <w:rPr>
          <w:rFonts w:ascii="Times New Roman" w:hAnsi="Times New Roman" w:cs="Times New Roman"/>
          <w:sz w:val="24"/>
          <w:szCs w:val="24"/>
        </w:rPr>
        <w:t xml:space="preserve"> </w:t>
      </w:r>
      <w:r w:rsidR="00F64E26" w:rsidRPr="00CD436C">
        <w:rPr>
          <w:rFonts w:ascii="Times New Roman" w:hAnsi="Times New Roman" w:cs="Times New Roman"/>
          <w:sz w:val="24"/>
          <w:szCs w:val="24"/>
        </w:rPr>
        <w:t xml:space="preserve">dos interesses </w:t>
      </w:r>
      <w:r w:rsidR="00682DAC" w:rsidRPr="00CD436C">
        <w:rPr>
          <w:rFonts w:ascii="Times New Roman" w:hAnsi="Times New Roman" w:cs="Times New Roman"/>
          <w:sz w:val="24"/>
          <w:szCs w:val="24"/>
        </w:rPr>
        <w:t>finan</w:t>
      </w:r>
      <w:r w:rsidR="00F64E26" w:rsidRPr="00CD436C">
        <w:rPr>
          <w:rFonts w:ascii="Times New Roman" w:hAnsi="Times New Roman" w:cs="Times New Roman"/>
          <w:sz w:val="24"/>
          <w:szCs w:val="24"/>
        </w:rPr>
        <w:t>ceiros de bancos, fundos de previdência privada complementar e fundos de investimentos sobre os recursos públicos</w:t>
      </w:r>
      <w:r w:rsidRPr="00CD436C">
        <w:rPr>
          <w:rFonts w:ascii="Times New Roman" w:hAnsi="Times New Roman" w:cs="Times New Roman"/>
          <w:sz w:val="24"/>
          <w:szCs w:val="24"/>
        </w:rPr>
        <w:t>. Um sistema de seguridade social universal, solidário</w:t>
      </w:r>
      <w:r w:rsidR="00F64E26" w:rsidRPr="00CD436C">
        <w:rPr>
          <w:rFonts w:ascii="Times New Roman" w:hAnsi="Times New Roman" w:cs="Times New Roman"/>
          <w:sz w:val="24"/>
          <w:szCs w:val="24"/>
        </w:rPr>
        <w:t xml:space="preserve">, </w:t>
      </w:r>
      <w:r w:rsidRPr="00CD436C">
        <w:rPr>
          <w:rFonts w:ascii="Times New Roman" w:hAnsi="Times New Roman" w:cs="Times New Roman"/>
          <w:sz w:val="24"/>
          <w:szCs w:val="24"/>
        </w:rPr>
        <w:t xml:space="preserve">baseado em princípios redistributivistas </w:t>
      </w:r>
      <w:r w:rsidR="00F64E26" w:rsidRPr="00CD436C">
        <w:rPr>
          <w:rFonts w:ascii="Times New Roman" w:hAnsi="Times New Roman" w:cs="Times New Roman"/>
          <w:sz w:val="24"/>
          <w:szCs w:val="24"/>
        </w:rPr>
        <w:t>e, ele mesmo, gerador e consumidor de elevadas quantias de recursos orçamentários</w:t>
      </w:r>
      <w:r w:rsidR="009E27B4">
        <w:rPr>
          <w:rFonts w:ascii="Times New Roman" w:hAnsi="Times New Roman" w:cs="Times New Roman"/>
          <w:sz w:val="24"/>
          <w:szCs w:val="24"/>
        </w:rPr>
        <w:t>,</w:t>
      </w:r>
      <w:r w:rsidR="00F64E26" w:rsidRPr="00CD436C">
        <w:rPr>
          <w:rFonts w:ascii="Times New Roman" w:hAnsi="Times New Roman" w:cs="Times New Roman"/>
          <w:sz w:val="24"/>
          <w:szCs w:val="24"/>
        </w:rPr>
        <w:t xml:space="preserve"> </w:t>
      </w:r>
      <w:r w:rsidRPr="00CD436C">
        <w:rPr>
          <w:rFonts w:ascii="Times New Roman" w:hAnsi="Times New Roman" w:cs="Times New Roman"/>
          <w:sz w:val="24"/>
          <w:szCs w:val="24"/>
        </w:rPr>
        <w:t xml:space="preserve">conflita com </w:t>
      </w:r>
      <w:r w:rsidR="00374504" w:rsidRPr="00CD436C">
        <w:rPr>
          <w:rFonts w:ascii="Times New Roman" w:hAnsi="Times New Roman" w:cs="Times New Roman"/>
          <w:sz w:val="24"/>
          <w:szCs w:val="24"/>
        </w:rPr>
        <w:t xml:space="preserve">o domínio </w:t>
      </w:r>
      <w:r w:rsidR="00F64E26" w:rsidRPr="00CD436C">
        <w:rPr>
          <w:rFonts w:ascii="Times New Roman" w:hAnsi="Times New Roman" w:cs="Times New Roman"/>
          <w:sz w:val="24"/>
          <w:szCs w:val="24"/>
        </w:rPr>
        <w:t>das finanças</w:t>
      </w:r>
      <w:r w:rsidR="00374504" w:rsidRPr="00CD436C">
        <w:rPr>
          <w:rFonts w:ascii="Times New Roman" w:hAnsi="Times New Roman" w:cs="Times New Roman"/>
          <w:sz w:val="24"/>
          <w:szCs w:val="24"/>
        </w:rPr>
        <w:t xml:space="preserve"> sobre o</w:t>
      </w:r>
      <w:r w:rsidR="00F64E26" w:rsidRPr="00CD436C">
        <w:rPr>
          <w:rFonts w:ascii="Times New Roman" w:hAnsi="Times New Roman" w:cs="Times New Roman"/>
          <w:sz w:val="24"/>
          <w:szCs w:val="24"/>
        </w:rPr>
        <w:t>s</w:t>
      </w:r>
      <w:r w:rsidR="00374504" w:rsidRPr="00CD436C">
        <w:rPr>
          <w:rFonts w:ascii="Times New Roman" w:hAnsi="Times New Roman" w:cs="Times New Roman"/>
          <w:sz w:val="24"/>
          <w:szCs w:val="24"/>
        </w:rPr>
        <w:t xml:space="preserve"> </w:t>
      </w:r>
      <w:r w:rsidR="00F64E26" w:rsidRPr="00CD436C">
        <w:rPr>
          <w:rFonts w:ascii="Times New Roman" w:hAnsi="Times New Roman" w:cs="Times New Roman"/>
          <w:sz w:val="24"/>
          <w:szCs w:val="24"/>
        </w:rPr>
        <w:t>aparelhos de estado</w:t>
      </w:r>
      <w:r w:rsidR="00282791">
        <w:rPr>
          <w:rFonts w:ascii="Times New Roman" w:hAnsi="Times New Roman" w:cs="Times New Roman"/>
          <w:sz w:val="24"/>
          <w:szCs w:val="24"/>
        </w:rPr>
        <w:t xml:space="preserve"> e </w:t>
      </w:r>
      <w:r w:rsidR="00433EA2">
        <w:rPr>
          <w:rFonts w:ascii="Times New Roman" w:hAnsi="Times New Roman" w:cs="Times New Roman"/>
          <w:sz w:val="24"/>
          <w:szCs w:val="24"/>
        </w:rPr>
        <w:t>seu avanço sobre o</w:t>
      </w:r>
      <w:r w:rsidR="00282791">
        <w:rPr>
          <w:rFonts w:ascii="Times New Roman" w:hAnsi="Times New Roman" w:cs="Times New Roman"/>
          <w:sz w:val="24"/>
          <w:szCs w:val="24"/>
        </w:rPr>
        <w:t xml:space="preserve"> </w:t>
      </w:r>
      <w:r w:rsidR="00957420">
        <w:rPr>
          <w:rFonts w:ascii="Times New Roman" w:hAnsi="Times New Roman" w:cs="Times New Roman"/>
          <w:sz w:val="24"/>
          <w:szCs w:val="24"/>
        </w:rPr>
        <w:t xml:space="preserve">manancial de </w:t>
      </w:r>
      <w:r w:rsidR="00282791">
        <w:rPr>
          <w:rFonts w:ascii="Times New Roman" w:hAnsi="Times New Roman" w:cs="Times New Roman"/>
          <w:sz w:val="24"/>
          <w:szCs w:val="24"/>
        </w:rPr>
        <w:t>recursos</w:t>
      </w:r>
      <w:r w:rsidR="00957420">
        <w:rPr>
          <w:rFonts w:ascii="Times New Roman" w:hAnsi="Times New Roman" w:cs="Times New Roman"/>
          <w:sz w:val="24"/>
          <w:szCs w:val="24"/>
        </w:rPr>
        <w:t xml:space="preserve"> do orçamento da seguridade social</w:t>
      </w:r>
      <w:r w:rsidR="00F64E26" w:rsidRPr="00CD436C">
        <w:rPr>
          <w:rFonts w:ascii="Times New Roman" w:hAnsi="Times New Roman" w:cs="Times New Roman"/>
          <w:sz w:val="24"/>
          <w:szCs w:val="24"/>
        </w:rPr>
        <w:t xml:space="preserve">. </w:t>
      </w:r>
    </w:p>
    <w:p w:rsidR="00470100" w:rsidRPr="00CD436C" w:rsidRDefault="00A82C91" w:rsidP="00CD436C">
      <w:pPr>
        <w:spacing w:line="360" w:lineRule="auto"/>
        <w:ind w:firstLine="709"/>
        <w:jc w:val="both"/>
        <w:rPr>
          <w:rFonts w:ascii="Times New Roman" w:hAnsi="Times New Roman" w:cs="Times New Roman"/>
          <w:sz w:val="24"/>
          <w:szCs w:val="24"/>
        </w:rPr>
      </w:pPr>
      <w:r w:rsidRPr="00CD436C">
        <w:rPr>
          <w:rFonts w:ascii="Times New Roman" w:hAnsi="Times New Roman" w:cs="Times New Roman"/>
          <w:sz w:val="24"/>
          <w:szCs w:val="24"/>
        </w:rPr>
        <w:t>Assim, o</w:t>
      </w:r>
      <w:r w:rsidR="00470100" w:rsidRPr="00CD436C">
        <w:rPr>
          <w:rFonts w:ascii="Times New Roman" w:hAnsi="Times New Roman" w:cs="Times New Roman"/>
          <w:sz w:val="24"/>
          <w:szCs w:val="24"/>
        </w:rPr>
        <w:t xml:space="preserve"> principal argumento para modificar a arquitetura dos sistemas estatais de proteção social</w:t>
      </w:r>
      <w:r w:rsidR="00374504" w:rsidRPr="00CD436C">
        <w:rPr>
          <w:rFonts w:ascii="Times New Roman" w:hAnsi="Times New Roman" w:cs="Times New Roman"/>
          <w:sz w:val="24"/>
          <w:szCs w:val="24"/>
        </w:rPr>
        <w:t xml:space="preserve"> é</w:t>
      </w:r>
      <w:r w:rsidR="00470100" w:rsidRPr="00CD436C">
        <w:rPr>
          <w:rFonts w:ascii="Times New Roman" w:hAnsi="Times New Roman" w:cs="Times New Roman"/>
          <w:sz w:val="24"/>
          <w:szCs w:val="24"/>
        </w:rPr>
        <w:t xml:space="preserve"> o dos custos crescentes dos sistemas previdenciários, os quais decorreriam, principalmente, de uma dramática trajetória demográfica de envelhecimento da população</w:t>
      </w:r>
      <w:r w:rsidR="00380A53">
        <w:rPr>
          <w:rFonts w:ascii="Times New Roman" w:hAnsi="Times New Roman" w:cs="Times New Roman"/>
          <w:sz w:val="24"/>
          <w:szCs w:val="24"/>
        </w:rPr>
        <w:t xml:space="preserve"> e do mecanismo de correção do salário mínimo, que define o piso dos benefícios</w:t>
      </w:r>
      <w:r w:rsidR="00470100" w:rsidRPr="00CD436C">
        <w:rPr>
          <w:rFonts w:ascii="Times New Roman" w:hAnsi="Times New Roman" w:cs="Times New Roman"/>
          <w:sz w:val="24"/>
          <w:szCs w:val="24"/>
        </w:rPr>
        <w:t xml:space="preserve">. </w:t>
      </w:r>
      <w:r w:rsidR="00DE5FFF">
        <w:rPr>
          <w:rFonts w:ascii="Times New Roman" w:hAnsi="Times New Roman" w:cs="Times New Roman"/>
          <w:sz w:val="24"/>
          <w:szCs w:val="24"/>
        </w:rPr>
        <w:t xml:space="preserve">A proteção social passou a ser </w:t>
      </w:r>
      <w:r w:rsidR="00470100" w:rsidRPr="00CD436C">
        <w:rPr>
          <w:rFonts w:ascii="Times New Roman" w:hAnsi="Times New Roman" w:cs="Times New Roman"/>
          <w:sz w:val="24"/>
          <w:szCs w:val="24"/>
        </w:rPr>
        <w:t xml:space="preserve">um problema </w:t>
      </w:r>
      <w:r w:rsidRPr="00CD436C">
        <w:rPr>
          <w:rFonts w:ascii="Times New Roman" w:hAnsi="Times New Roman" w:cs="Times New Roman"/>
          <w:sz w:val="24"/>
          <w:szCs w:val="24"/>
        </w:rPr>
        <w:t xml:space="preserve">essencialmente </w:t>
      </w:r>
      <w:r w:rsidR="00470100" w:rsidRPr="00CD436C">
        <w:rPr>
          <w:rFonts w:ascii="Times New Roman" w:hAnsi="Times New Roman" w:cs="Times New Roman"/>
          <w:sz w:val="24"/>
          <w:szCs w:val="24"/>
        </w:rPr>
        <w:t xml:space="preserve">demográfico, diante do qual não há solução possível a não ser </w:t>
      </w:r>
      <w:r w:rsidR="00374504" w:rsidRPr="00CD436C">
        <w:rPr>
          <w:rFonts w:ascii="Times New Roman" w:hAnsi="Times New Roman" w:cs="Times New Roman"/>
          <w:sz w:val="24"/>
          <w:szCs w:val="24"/>
        </w:rPr>
        <w:t>dificultar o acesso a</w:t>
      </w:r>
      <w:r w:rsidR="00470100" w:rsidRPr="00CD436C">
        <w:rPr>
          <w:rFonts w:ascii="Times New Roman" w:hAnsi="Times New Roman" w:cs="Times New Roman"/>
          <w:sz w:val="24"/>
          <w:szCs w:val="24"/>
        </w:rPr>
        <w:t xml:space="preserve"> direitos redu</w:t>
      </w:r>
      <w:r w:rsidR="00374504" w:rsidRPr="00CD436C">
        <w:rPr>
          <w:rFonts w:ascii="Times New Roman" w:hAnsi="Times New Roman" w:cs="Times New Roman"/>
          <w:sz w:val="24"/>
          <w:szCs w:val="24"/>
        </w:rPr>
        <w:t>zi</w:t>
      </w:r>
      <w:r w:rsidR="00433EA2">
        <w:rPr>
          <w:rFonts w:ascii="Times New Roman" w:hAnsi="Times New Roman" w:cs="Times New Roman"/>
          <w:sz w:val="24"/>
          <w:szCs w:val="24"/>
        </w:rPr>
        <w:t>ndo</w:t>
      </w:r>
      <w:r w:rsidR="00374504" w:rsidRPr="00CD436C">
        <w:rPr>
          <w:rFonts w:ascii="Times New Roman" w:hAnsi="Times New Roman" w:cs="Times New Roman"/>
          <w:sz w:val="24"/>
          <w:szCs w:val="24"/>
        </w:rPr>
        <w:t xml:space="preserve"> </w:t>
      </w:r>
      <w:r w:rsidR="00470100" w:rsidRPr="00CD436C">
        <w:rPr>
          <w:rFonts w:ascii="Times New Roman" w:hAnsi="Times New Roman" w:cs="Times New Roman"/>
          <w:sz w:val="24"/>
          <w:szCs w:val="24"/>
        </w:rPr>
        <w:t>o valor dos benefícios</w:t>
      </w:r>
      <w:r w:rsidR="00433EA2">
        <w:rPr>
          <w:rFonts w:ascii="Times New Roman" w:hAnsi="Times New Roman" w:cs="Times New Roman"/>
          <w:sz w:val="24"/>
          <w:szCs w:val="24"/>
        </w:rPr>
        <w:t xml:space="preserve"> a serem pagos, aumentando a idade para a aposentadoria</w:t>
      </w:r>
      <w:r w:rsidR="00470100" w:rsidRPr="00CD436C">
        <w:rPr>
          <w:rFonts w:ascii="Times New Roman" w:hAnsi="Times New Roman" w:cs="Times New Roman"/>
          <w:sz w:val="24"/>
          <w:szCs w:val="24"/>
        </w:rPr>
        <w:t xml:space="preserve"> e eleva</w:t>
      </w:r>
      <w:r w:rsidR="00433EA2">
        <w:rPr>
          <w:rFonts w:ascii="Times New Roman" w:hAnsi="Times New Roman" w:cs="Times New Roman"/>
          <w:sz w:val="24"/>
          <w:szCs w:val="24"/>
        </w:rPr>
        <w:t>ndo o tempo e o valor</w:t>
      </w:r>
      <w:r w:rsidR="00374504" w:rsidRPr="00CD436C">
        <w:rPr>
          <w:rFonts w:ascii="Times New Roman" w:hAnsi="Times New Roman" w:cs="Times New Roman"/>
          <w:sz w:val="24"/>
          <w:szCs w:val="24"/>
        </w:rPr>
        <w:t xml:space="preserve"> </w:t>
      </w:r>
      <w:r w:rsidR="00433EA2">
        <w:rPr>
          <w:rFonts w:ascii="Times New Roman" w:hAnsi="Times New Roman" w:cs="Times New Roman"/>
          <w:sz w:val="24"/>
          <w:szCs w:val="24"/>
        </w:rPr>
        <w:t>d</w:t>
      </w:r>
      <w:r w:rsidR="00374504" w:rsidRPr="00CD436C">
        <w:rPr>
          <w:rFonts w:ascii="Times New Roman" w:hAnsi="Times New Roman" w:cs="Times New Roman"/>
          <w:sz w:val="24"/>
          <w:szCs w:val="24"/>
        </w:rPr>
        <w:t>as contribuições a serem pagas pelos filiados</w:t>
      </w:r>
      <w:r w:rsidR="00470100" w:rsidRPr="00CD436C">
        <w:rPr>
          <w:rFonts w:ascii="Times New Roman" w:hAnsi="Times New Roman" w:cs="Times New Roman"/>
          <w:sz w:val="24"/>
          <w:szCs w:val="24"/>
        </w:rPr>
        <w:t xml:space="preserve">. Essas </w:t>
      </w:r>
      <w:r w:rsidR="00374504" w:rsidRPr="00CD436C">
        <w:rPr>
          <w:rFonts w:ascii="Times New Roman" w:hAnsi="Times New Roman" w:cs="Times New Roman"/>
          <w:sz w:val="24"/>
          <w:szCs w:val="24"/>
        </w:rPr>
        <w:t>ideais</w:t>
      </w:r>
      <w:r w:rsidR="00712690">
        <w:rPr>
          <w:rFonts w:ascii="Times New Roman" w:hAnsi="Times New Roman" w:cs="Times New Roman"/>
          <w:sz w:val="24"/>
          <w:szCs w:val="24"/>
        </w:rPr>
        <w:t xml:space="preserve">, elaboradas e propagadas com apoio </w:t>
      </w:r>
      <w:r w:rsidR="008863A8">
        <w:rPr>
          <w:rFonts w:ascii="Times New Roman" w:hAnsi="Times New Roman" w:cs="Times New Roman"/>
          <w:sz w:val="24"/>
          <w:szCs w:val="24"/>
        </w:rPr>
        <w:t xml:space="preserve">de analistas </w:t>
      </w:r>
      <w:r w:rsidR="00712690">
        <w:rPr>
          <w:rFonts w:ascii="Times New Roman" w:hAnsi="Times New Roman" w:cs="Times New Roman"/>
          <w:sz w:val="24"/>
          <w:szCs w:val="24"/>
        </w:rPr>
        <w:t>d</w:t>
      </w:r>
      <w:r w:rsidR="00380A53">
        <w:rPr>
          <w:rFonts w:ascii="Times New Roman" w:hAnsi="Times New Roman" w:cs="Times New Roman"/>
          <w:sz w:val="24"/>
          <w:szCs w:val="24"/>
        </w:rPr>
        <w:t>as</w:t>
      </w:r>
      <w:r w:rsidR="00712690">
        <w:rPr>
          <w:rFonts w:ascii="Times New Roman" w:hAnsi="Times New Roman" w:cs="Times New Roman"/>
          <w:sz w:val="24"/>
          <w:szCs w:val="24"/>
        </w:rPr>
        <w:t xml:space="preserve"> instituições financeiras</w:t>
      </w:r>
      <w:r w:rsidR="00433EA2">
        <w:rPr>
          <w:rFonts w:ascii="Times New Roman" w:hAnsi="Times New Roman" w:cs="Times New Roman"/>
          <w:sz w:val="24"/>
          <w:szCs w:val="24"/>
        </w:rPr>
        <w:t xml:space="preserve"> e patronais</w:t>
      </w:r>
      <w:r w:rsidR="00712690">
        <w:rPr>
          <w:rFonts w:ascii="Times New Roman" w:hAnsi="Times New Roman" w:cs="Times New Roman"/>
          <w:sz w:val="24"/>
          <w:szCs w:val="24"/>
        </w:rPr>
        <w:t>,</w:t>
      </w:r>
      <w:r w:rsidR="00470100" w:rsidRPr="00CD436C">
        <w:rPr>
          <w:rFonts w:ascii="Times New Roman" w:hAnsi="Times New Roman" w:cs="Times New Roman"/>
          <w:sz w:val="24"/>
          <w:szCs w:val="24"/>
        </w:rPr>
        <w:t xml:space="preserve"> </w:t>
      </w:r>
      <w:r w:rsidR="00374504" w:rsidRPr="00CD436C">
        <w:rPr>
          <w:rFonts w:ascii="Times New Roman" w:hAnsi="Times New Roman" w:cs="Times New Roman"/>
          <w:sz w:val="24"/>
          <w:szCs w:val="24"/>
        </w:rPr>
        <w:t xml:space="preserve">são </w:t>
      </w:r>
      <w:r w:rsidR="00470100" w:rsidRPr="00CD436C">
        <w:rPr>
          <w:rFonts w:ascii="Times New Roman" w:hAnsi="Times New Roman" w:cs="Times New Roman"/>
          <w:sz w:val="24"/>
          <w:szCs w:val="24"/>
        </w:rPr>
        <w:t xml:space="preserve">amplamente difundidas </w:t>
      </w:r>
      <w:r w:rsidR="00380A53">
        <w:rPr>
          <w:rFonts w:ascii="Times New Roman" w:hAnsi="Times New Roman" w:cs="Times New Roman"/>
          <w:sz w:val="24"/>
          <w:szCs w:val="24"/>
        </w:rPr>
        <w:t>e</w:t>
      </w:r>
      <w:r w:rsidR="00170A7A">
        <w:rPr>
          <w:rFonts w:ascii="Times New Roman" w:hAnsi="Times New Roman" w:cs="Times New Roman"/>
          <w:sz w:val="24"/>
          <w:szCs w:val="24"/>
        </w:rPr>
        <w:t xml:space="preserve"> ganham</w:t>
      </w:r>
      <w:r w:rsidR="00470100" w:rsidRPr="00CD436C">
        <w:rPr>
          <w:rFonts w:ascii="Times New Roman" w:hAnsi="Times New Roman" w:cs="Times New Roman"/>
          <w:sz w:val="24"/>
          <w:szCs w:val="24"/>
        </w:rPr>
        <w:t xml:space="preserve"> </w:t>
      </w:r>
      <w:r w:rsidR="008863A8">
        <w:rPr>
          <w:rFonts w:ascii="Times New Roman" w:hAnsi="Times New Roman" w:cs="Times New Roman"/>
          <w:sz w:val="24"/>
          <w:szCs w:val="24"/>
        </w:rPr>
        <w:t>rapidamente adesão</w:t>
      </w:r>
      <w:r w:rsidR="00380A53">
        <w:rPr>
          <w:rFonts w:ascii="Times New Roman" w:hAnsi="Times New Roman" w:cs="Times New Roman"/>
          <w:sz w:val="24"/>
          <w:szCs w:val="24"/>
        </w:rPr>
        <w:t xml:space="preserve">, </w:t>
      </w:r>
      <w:r w:rsidR="00170A7A">
        <w:rPr>
          <w:rFonts w:ascii="Times New Roman" w:hAnsi="Times New Roman" w:cs="Times New Roman"/>
          <w:sz w:val="24"/>
          <w:szCs w:val="24"/>
        </w:rPr>
        <w:t>provoca</w:t>
      </w:r>
      <w:r w:rsidR="00380A53">
        <w:rPr>
          <w:rFonts w:ascii="Times New Roman" w:hAnsi="Times New Roman" w:cs="Times New Roman"/>
          <w:sz w:val="24"/>
          <w:szCs w:val="24"/>
        </w:rPr>
        <w:t>ndo</w:t>
      </w:r>
      <w:r w:rsidR="00170A7A">
        <w:rPr>
          <w:rFonts w:ascii="Times New Roman" w:hAnsi="Times New Roman" w:cs="Times New Roman"/>
          <w:sz w:val="24"/>
          <w:szCs w:val="24"/>
        </w:rPr>
        <w:t xml:space="preserve"> “</w:t>
      </w:r>
      <w:r w:rsidR="00374504" w:rsidRPr="00CD436C">
        <w:rPr>
          <w:rFonts w:ascii="Times New Roman" w:hAnsi="Times New Roman" w:cs="Times New Roman"/>
          <w:sz w:val="24"/>
          <w:szCs w:val="24"/>
        </w:rPr>
        <w:t>ajustes</w:t>
      </w:r>
      <w:r w:rsidR="00170A7A">
        <w:rPr>
          <w:rFonts w:ascii="Times New Roman" w:hAnsi="Times New Roman" w:cs="Times New Roman"/>
          <w:sz w:val="24"/>
          <w:szCs w:val="24"/>
        </w:rPr>
        <w:t>”</w:t>
      </w:r>
      <w:r w:rsidR="00470100" w:rsidRPr="00CD436C">
        <w:rPr>
          <w:rFonts w:ascii="Times New Roman" w:hAnsi="Times New Roman" w:cs="Times New Roman"/>
          <w:sz w:val="24"/>
          <w:szCs w:val="24"/>
        </w:rPr>
        <w:t xml:space="preserve"> privatizantes </w:t>
      </w:r>
      <w:r w:rsidR="008863A8">
        <w:rPr>
          <w:rFonts w:ascii="Times New Roman" w:hAnsi="Times New Roman" w:cs="Times New Roman"/>
          <w:sz w:val="24"/>
          <w:szCs w:val="24"/>
        </w:rPr>
        <w:t xml:space="preserve">sempre </w:t>
      </w:r>
      <w:r w:rsidR="00170A7A">
        <w:rPr>
          <w:rFonts w:ascii="Times New Roman" w:hAnsi="Times New Roman" w:cs="Times New Roman"/>
          <w:sz w:val="24"/>
          <w:szCs w:val="24"/>
        </w:rPr>
        <w:t>justificados</w:t>
      </w:r>
      <w:r w:rsidRPr="00CD436C">
        <w:rPr>
          <w:rFonts w:ascii="Times New Roman" w:hAnsi="Times New Roman" w:cs="Times New Roman"/>
          <w:sz w:val="24"/>
          <w:szCs w:val="24"/>
        </w:rPr>
        <w:t xml:space="preserve"> </w:t>
      </w:r>
      <w:r w:rsidR="00826779">
        <w:rPr>
          <w:rFonts w:ascii="Times New Roman" w:hAnsi="Times New Roman" w:cs="Times New Roman"/>
          <w:sz w:val="24"/>
          <w:szCs w:val="24"/>
        </w:rPr>
        <w:t>pela crise fiscal</w:t>
      </w:r>
      <w:r w:rsidR="00470100" w:rsidRPr="00CD436C">
        <w:rPr>
          <w:rFonts w:ascii="Times New Roman" w:hAnsi="Times New Roman" w:cs="Times New Roman"/>
          <w:sz w:val="24"/>
          <w:szCs w:val="24"/>
        </w:rPr>
        <w:t xml:space="preserve">.    </w:t>
      </w:r>
    </w:p>
    <w:p w:rsidR="0030548A" w:rsidRDefault="00D82541" w:rsidP="0030548A">
      <w:pPr>
        <w:spacing w:line="360" w:lineRule="auto"/>
        <w:ind w:firstLine="1077"/>
        <w:jc w:val="both"/>
        <w:rPr>
          <w:rFonts w:ascii="Times New Roman" w:hAnsi="Times New Roman" w:cs="Times New Roman"/>
          <w:sz w:val="24"/>
          <w:szCs w:val="24"/>
        </w:rPr>
      </w:pPr>
      <w:r>
        <w:rPr>
          <w:rFonts w:ascii="Times New Roman" w:hAnsi="Times New Roman" w:cs="Times New Roman"/>
          <w:sz w:val="24"/>
          <w:szCs w:val="24"/>
        </w:rPr>
        <w:t>Do outro lado do debate</w:t>
      </w:r>
      <w:r w:rsidR="0030548A" w:rsidRPr="0030548A">
        <w:rPr>
          <w:rFonts w:ascii="Times New Roman" w:hAnsi="Times New Roman" w:cs="Times New Roman"/>
          <w:sz w:val="24"/>
          <w:szCs w:val="24"/>
        </w:rPr>
        <w:t xml:space="preserve"> estão aqueles com ideias </w:t>
      </w:r>
      <w:r w:rsidR="000E08D6">
        <w:rPr>
          <w:rFonts w:ascii="Times New Roman" w:hAnsi="Times New Roman" w:cs="Times New Roman"/>
          <w:sz w:val="24"/>
          <w:szCs w:val="24"/>
        </w:rPr>
        <w:t xml:space="preserve">desenvolvimentistas, de intervencionismo estatal e de defesa do espaço público como fator de construção da cidadania. São </w:t>
      </w:r>
      <w:r w:rsidR="0030548A" w:rsidRPr="0030548A">
        <w:rPr>
          <w:rFonts w:ascii="Times New Roman" w:hAnsi="Times New Roman" w:cs="Times New Roman"/>
          <w:sz w:val="24"/>
          <w:szCs w:val="24"/>
        </w:rPr>
        <w:t>menos divulgadas</w:t>
      </w:r>
      <w:r w:rsidR="000E08D6">
        <w:rPr>
          <w:rFonts w:ascii="Times New Roman" w:hAnsi="Times New Roman" w:cs="Times New Roman"/>
          <w:sz w:val="24"/>
          <w:szCs w:val="24"/>
        </w:rPr>
        <w:t xml:space="preserve"> </w:t>
      </w:r>
      <w:r w:rsidR="008863A8">
        <w:rPr>
          <w:rFonts w:ascii="Times New Roman" w:hAnsi="Times New Roman" w:cs="Times New Roman"/>
          <w:sz w:val="24"/>
          <w:szCs w:val="24"/>
        </w:rPr>
        <w:t xml:space="preserve">em periódicos acadêmicos </w:t>
      </w:r>
      <w:r w:rsidR="000E08D6">
        <w:rPr>
          <w:rFonts w:ascii="Times New Roman" w:hAnsi="Times New Roman" w:cs="Times New Roman"/>
          <w:sz w:val="24"/>
          <w:szCs w:val="24"/>
        </w:rPr>
        <w:t>e</w:t>
      </w:r>
      <w:r w:rsidR="00940139">
        <w:rPr>
          <w:rFonts w:ascii="Times New Roman" w:hAnsi="Times New Roman" w:cs="Times New Roman"/>
          <w:sz w:val="24"/>
          <w:szCs w:val="24"/>
        </w:rPr>
        <w:t xml:space="preserve"> </w:t>
      </w:r>
      <w:r w:rsidR="00E62820">
        <w:rPr>
          <w:rFonts w:ascii="Times New Roman" w:hAnsi="Times New Roman" w:cs="Times New Roman"/>
          <w:sz w:val="24"/>
          <w:szCs w:val="24"/>
        </w:rPr>
        <w:t>frequentemente</w:t>
      </w:r>
      <w:r w:rsidR="00940139">
        <w:rPr>
          <w:rFonts w:ascii="Times New Roman" w:hAnsi="Times New Roman" w:cs="Times New Roman"/>
          <w:sz w:val="24"/>
          <w:szCs w:val="24"/>
        </w:rPr>
        <w:t xml:space="preserve"> ali</w:t>
      </w:r>
      <w:r w:rsidR="00B27302">
        <w:rPr>
          <w:rFonts w:ascii="Times New Roman" w:hAnsi="Times New Roman" w:cs="Times New Roman"/>
          <w:sz w:val="24"/>
          <w:szCs w:val="24"/>
        </w:rPr>
        <w:t>j</w:t>
      </w:r>
      <w:r w:rsidR="00940139">
        <w:rPr>
          <w:rFonts w:ascii="Times New Roman" w:hAnsi="Times New Roman" w:cs="Times New Roman"/>
          <w:sz w:val="24"/>
          <w:szCs w:val="24"/>
        </w:rPr>
        <w:t>adas</w:t>
      </w:r>
      <w:r w:rsidR="00B27302">
        <w:rPr>
          <w:rFonts w:ascii="Times New Roman" w:hAnsi="Times New Roman" w:cs="Times New Roman"/>
          <w:sz w:val="24"/>
          <w:szCs w:val="24"/>
        </w:rPr>
        <w:t xml:space="preserve"> do debate </w:t>
      </w:r>
      <w:r w:rsidR="008863A8">
        <w:rPr>
          <w:rFonts w:ascii="Times New Roman" w:hAnsi="Times New Roman" w:cs="Times New Roman"/>
          <w:sz w:val="24"/>
          <w:szCs w:val="24"/>
        </w:rPr>
        <w:t>n</w:t>
      </w:r>
      <w:r w:rsidR="00B27302">
        <w:rPr>
          <w:rFonts w:ascii="Times New Roman" w:hAnsi="Times New Roman" w:cs="Times New Roman"/>
          <w:sz w:val="24"/>
          <w:szCs w:val="24"/>
        </w:rPr>
        <w:t>a grande mídia</w:t>
      </w:r>
      <w:r w:rsidR="00940139">
        <w:rPr>
          <w:rFonts w:ascii="Times New Roman" w:hAnsi="Times New Roman" w:cs="Times New Roman"/>
          <w:sz w:val="24"/>
          <w:szCs w:val="24"/>
        </w:rPr>
        <w:t>. P</w:t>
      </w:r>
      <w:r w:rsidR="0030548A" w:rsidRPr="0030548A">
        <w:rPr>
          <w:rFonts w:ascii="Times New Roman" w:hAnsi="Times New Roman" w:cs="Times New Roman"/>
          <w:sz w:val="24"/>
          <w:szCs w:val="24"/>
        </w:rPr>
        <w:t xml:space="preserve">ara </w:t>
      </w:r>
      <w:r w:rsidR="00940139">
        <w:rPr>
          <w:rFonts w:ascii="Times New Roman" w:hAnsi="Times New Roman" w:cs="Times New Roman"/>
          <w:sz w:val="24"/>
          <w:szCs w:val="24"/>
        </w:rPr>
        <w:t xml:space="preserve">essa corrente </w:t>
      </w:r>
      <w:r w:rsidR="0030548A" w:rsidRPr="0030548A">
        <w:rPr>
          <w:rFonts w:ascii="Times New Roman" w:hAnsi="Times New Roman" w:cs="Times New Roman"/>
          <w:sz w:val="24"/>
          <w:szCs w:val="24"/>
        </w:rPr>
        <w:t xml:space="preserve">o resultado fiscal da seguridade social depende </w:t>
      </w:r>
      <w:r w:rsidR="008823F0">
        <w:rPr>
          <w:rFonts w:ascii="Times New Roman" w:hAnsi="Times New Roman" w:cs="Times New Roman"/>
          <w:sz w:val="24"/>
          <w:szCs w:val="24"/>
        </w:rPr>
        <w:lastRenderedPageBreak/>
        <w:t xml:space="preserve">principalmente </w:t>
      </w:r>
      <w:r w:rsidR="0030548A" w:rsidRPr="0030548A">
        <w:rPr>
          <w:rFonts w:ascii="Times New Roman" w:hAnsi="Times New Roman" w:cs="Times New Roman"/>
          <w:sz w:val="24"/>
          <w:szCs w:val="24"/>
        </w:rPr>
        <w:t>do ciclo econômico</w:t>
      </w:r>
      <w:r w:rsidR="0052405C">
        <w:rPr>
          <w:rFonts w:ascii="Times New Roman" w:hAnsi="Times New Roman" w:cs="Times New Roman"/>
          <w:sz w:val="24"/>
          <w:szCs w:val="24"/>
        </w:rPr>
        <w:t xml:space="preserve"> – sempre será superavitário nos períodos de crescimento e deficitário na</w:t>
      </w:r>
      <w:r w:rsidR="00592361">
        <w:rPr>
          <w:rFonts w:ascii="Times New Roman" w:hAnsi="Times New Roman" w:cs="Times New Roman"/>
          <w:sz w:val="24"/>
          <w:szCs w:val="24"/>
        </w:rPr>
        <w:t>s</w:t>
      </w:r>
      <w:r w:rsidR="0052405C">
        <w:rPr>
          <w:rFonts w:ascii="Times New Roman" w:hAnsi="Times New Roman" w:cs="Times New Roman"/>
          <w:sz w:val="24"/>
          <w:szCs w:val="24"/>
        </w:rPr>
        <w:t xml:space="preserve"> recess</w:t>
      </w:r>
      <w:r w:rsidR="00592361">
        <w:rPr>
          <w:rFonts w:ascii="Times New Roman" w:hAnsi="Times New Roman" w:cs="Times New Roman"/>
          <w:sz w:val="24"/>
          <w:szCs w:val="24"/>
        </w:rPr>
        <w:t>ões</w:t>
      </w:r>
      <w:r w:rsidR="002F76C0">
        <w:rPr>
          <w:rFonts w:ascii="Times New Roman" w:hAnsi="Times New Roman" w:cs="Times New Roman"/>
          <w:sz w:val="24"/>
          <w:szCs w:val="24"/>
        </w:rPr>
        <w:t>;</w:t>
      </w:r>
      <w:r w:rsidR="0030548A" w:rsidRPr="0030548A">
        <w:rPr>
          <w:rFonts w:ascii="Times New Roman" w:hAnsi="Times New Roman" w:cs="Times New Roman"/>
          <w:sz w:val="24"/>
          <w:szCs w:val="24"/>
        </w:rPr>
        <w:t xml:space="preserve"> discordam do corte de direitos e do aumento de contribuições nos períodos recessivos por aprofundarem o mergulho na desaceleração</w:t>
      </w:r>
      <w:r w:rsidR="002F76C0">
        <w:rPr>
          <w:rFonts w:ascii="Times New Roman" w:hAnsi="Times New Roman" w:cs="Times New Roman"/>
          <w:sz w:val="24"/>
          <w:szCs w:val="24"/>
        </w:rPr>
        <w:t xml:space="preserve">; </w:t>
      </w:r>
      <w:r w:rsidR="0030548A" w:rsidRPr="0030548A">
        <w:rPr>
          <w:rFonts w:ascii="Times New Roman" w:hAnsi="Times New Roman" w:cs="Times New Roman"/>
          <w:sz w:val="24"/>
          <w:szCs w:val="24"/>
        </w:rPr>
        <w:t>e, ao contrário</w:t>
      </w:r>
      <w:r w:rsidR="008823F0">
        <w:rPr>
          <w:rFonts w:ascii="Times New Roman" w:hAnsi="Times New Roman" w:cs="Times New Roman"/>
          <w:sz w:val="24"/>
          <w:szCs w:val="24"/>
        </w:rPr>
        <w:t xml:space="preserve"> de seus opositores</w:t>
      </w:r>
      <w:r w:rsidR="0030548A" w:rsidRPr="0030548A">
        <w:rPr>
          <w:rFonts w:ascii="Times New Roman" w:hAnsi="Times New Roman" w:cs="Times New Roman"/>
          <w:sz w:val="24"/>
          <w:szCs w:val="24"/>
        </w:rPr>
        <w:t xml:space="preserve">, </w:t>
      </w:r>
      <w:r w:rsidR="008823F0">
        <w:rPr>
          <w:rFonts w:ascii="Times New Roman" w:hAnsi="Times New Roman" w:cs="Times New Roman"/>
          <w:sz w:val="24"/>
          <w:szCs w:val="24"/>
        </w:rPr>
        <w:t xml:space="preserve">pregam a </w:t>
      </w:r>
      <w:r w:rsidR="0030548A" w:rsidRPr="0030548A">
        <w:rPr>
          <w:rFonts w:ascii="Times New Roman" w:hAnsi="Times New Roman" w:cs="Times New Roman"/>
          <w:sz w:val="24"/>
          <w:szCs w:val="24"/>
        </w:rPr>
        <w:t>necessidade de tornar o sistema mais universal e inclusivo justamente quando há crise econômica e maior carência entre os mais pobres</w:t>
      </w:r>
      <w:r w:rsidR="002F76C0">
        <w:rPr>
          <w:rFonts w:ascii="Times New Roman" w:hAnsi="Times New Roman" w:cs="Times New Roman"/>
          <w:sz w:val="24"/>
          <w:szCs w:val="24"/>
        </w:rPr>
        <w:t>,</w:t>
      </w:r>
      <w:r w:rsidR="008823F0">
        <w:rPr>
          <w:rFonts w:ascii="Times New Roman" w:hAnsi="Times New Roman" w:cs="Times New Roman"/>
          <w:sz w:val="24"/>
          <w:szCs w:val="24"/>
        </w:rPr>
        <w:t xml:space="preserve"> seja para estimular a demanda e</w:t>
      </w:r>
      <w:r w:rsidR="0094207C">
        <w:rPr>
          <w:rFonts w:ascii="Times New Roman" w:hAnsi="Times New Roman" w:cs="Times New Roman"/>
          <w:sz w:val="24"/>
          <w:szCs w:val="24"/>
        </w:rPr>
        <w:t>, portanto,</w:t>
      </w:r>
      <w:r w:rsidR="002F76C0">
        <w:rPr>
          <w:rFonts w:ascii="Times New Roman" w:hAnsi="Times New Roman" w:cs="Times New Roman"/>
          <w:sz w:val="24"/>
          <w:szCs w:val="24"/>
        </w:rPr>
        <w:t xml:space="preserve"> a produção de bens e serviços</w:t>
      </w:r>
      <w:r w:rsidR="0094207C">
        <w:rPr>
          <w:rFonts w:ascii="Times New Roman" w:hAnsi="Times New Roman" w:cs="Times New Roman"/>
          <w:sz w:val="24"/>
          <w:szCs w:val="24"/>
        </w:rPr>
        <w:t>,</w:t>
      </w:r>
      <w:r w:rsidR="002F76C0">
        <w:rPr>
          <w:rFonts w:ascii="Times New Roman" w:hAnsi="Times New Roman" w:cs="Times New Roman"/>
          <w:sz w:val="24"/>
          <w:szCs w:val="24"/>
        </w:rPr>
        <w:t xml:space="preserve"> seja para aliviar os </w:t>
      </w:r>
      <w:r w:rsidR="008823F0">
        <w:rPr>
          <w:rFonts w:ascii="Times New Roman" w:hAnsi="Times New Roman" w:cs="Times New Roman"/>
          <w:sz w:val="24"/>
          <w:szCs w:val="24"/>
        </w:rPr>
        <w:t xml:space="preserve">dramáticos </w:t>
      </w:r>
      <w:r w:rsidR="002F76C0">
        <w:rPr>
          <w:rFonts w:ascii="Times New Roman" w:hAnsi="Times New Roman" w:cs="Times New Roman"/>
          <w:sz w:val="24"/>
          <w:szCs w:val="24"/>
        </w:rPr>
        <w:t>efeitos sociais do desemprego em massa</w:t>
      </w:r>
      <w:r w:rsidR="0030548A" w:rsidRPr="0030548A">
        <w:rPr>
          <w:rFonts w:ascii="Times New Roman" w:hAnsi="Times New Roman" w:cs="Times New Roman"/>
          <w:sz w:val="24"/>
          <w:szCs w:val="24"/>
        </w:rPr>
        <w:t xml:space="preserve">. Os mecanismos de proteção social defendidos por essa corrente estão fundamentados em princípios redistributivistas e na necessidade da intervenção estatal para assegurar </w:t>
      </w:r>
      <w:r w:rsidR="000A7482">
        <w:rPr>
          <w:rFonts w:ascii="Times New Roman" w:hAnsi="Times New Roman" w:cs="Times New Roman"/>
          <w:sz w:val="24"/>
          <w:szCs w:val="24"/>
        </w:rPr>
        <w:t>a</w:t>
      </w:r>
      <w:r w:rsidR="0030548A" w:rsidRPr="0030548A">
        <w:rPr>
          <w:rFonts w:ascii="Times New Roman" w:hAnsi="Times New Roman" w:cs="Times New Roman"/>
          <w:sz w:val="24"/>
          <w:szCs w:val="24"/>
        </w:rPr>
        <w:t xml:space="preserve"> gestão do sistema capitalista. </w:t>
      </w:r>
      <w:r w:rsidR="001D6E9C">
        <w:rPr>
          <w:rFonts w:ascii="Times New Roman" w:hAnsi="Times New Roman" w:cs="Times New Roman"/>
          <w:sz w:val="24"/>
          <w:szCs w:val="24"/>
        </w:rPr>
        <w:t xml:space="preserve">Do ponto de vista econômico, </w:t>
      </w:r>
      <w:r w:rsidR="00A85376">
        <w:rPr>
          <w:rFonts w:ascii="Times New Roman" w:hAnsi="Times New Roman" w:cs="Times New Roman"/>
          <w:sz w:val="24"/>
          <w:szCs w:val="24"/>
        </w:rPr>
        <w:t xml:space="preserve">seus modelos </w:t>
      </w:r>
      <w:r w:rsidR="00344E9A">
        <w:rPr>
          <w:rFonts w:ascii="Times New Roman" w:hAnsi="Times New Roman" w:cs="Times New Roman"/>
          <w:sz w:val="24"/>
          <w:szCs w:val="24"/>
        </w:rPr>
        <w:t>projetam</w:t>
      </w:r>
      <w:r w:rsidR="001D6E9C" w:rsidRPr="001D6E9C">
        <w:rPr>
          <w:rFonts w:ascii="Times New Roman" w:hAnsi="Times New Roman" w:cs="Times New Roman"/>
          <w:sz w:val="24"/>
          <w:szCs w:val="24"/>
        </w:rPr>
        <w:t xml:space="preserve"> uma taxa de crescimento da força de trabalho aumentando com o tempo para i</w:t>
      </w:r>
      <w:r w:rsidR="00FB3D08">
        <w:rPr>
          <w:rFonts w:ascii="Times New Roman" w:hAnsi="Times New Roman" w:cs="Times New Roman"/>
          <w:sz w:val="24"/>
          <w:szCs w:val="24"/>
        </w:rPr>
        <w:t xml:space="preserve">gualar </w:t>
      </w:r>
      <w:r w:rsidR="00A85376">
        <w:rPr>
          <w:rFonts w:ascii="Times New Roman" w:hAnsi="Times New Roman" w:cs="Times New Roman"/>
          <w:sz w:val="24"/>
          <w:szCs w:val="24"/>
        </w:rPr>
        <w:t>à</w:t>
      </w:r>
      <w:r w:rsidR="00FB3D08">
        <w:rPr>
          <w:rFonts w:ascii="Times New Roman" w:hAnsi="Times New Roman" w:cs="Times New Roman"/>
          <w:sz w:val="24"/>
          <w:szCs w:val="24"/>
        </w:rPr>
        <w:t xml:space="preserve"> taxa de crescimento exo</w:t>
      </w:r>
      <w:r w:rsidR="001D6E9C" w:rsidRPr="001D6E9C">
        <w:rPr>
          <w:rFonts w:ascii="Times New Roman" w:hAnsi="Times New Roman" w:cs="Times New Roman"/>
          <w:sz w:val="24"/>
          <w:szCs w:val="24"/>
        </w:rPr>
        <w:t>genamente determinada do estoque de capital</w:t>
      </w:r>
      <w:r w:rsidR="00B47266">
        <w:rPr>
          <w:rFonts w:ascii="Times New Roman" w:hAnsi="Times New Roman" w:cs="Times New Roman"/>
          <w:sz w:val="24"/>
          <w:szCs w:val="24"/>
        </w:rPr>
        <w:t xml:space="preserve"> (a acumulação determina a oferta de força de trabalho)</w:t>
      </w:r>
      <w:r w:rsidR="001D6E9C">
        <w:rPr>
          <w:rFonts w:ascii="Times New Roman" w:hAnsi="Times New Roman" w:cs="Times New Roman"/>
          <w:sz w:val="24"/>
          <w:szCs w:val="24"/>
        </w:rPr>
        <w:t xml:space="preserve">, </w:t>
      </w:r>
      <w:r w:rsidR="001D6E9C" w:rsidRPr="004D0486">
        <w:rPr>
          <w:rFonts w:ascii="Times New Roman" w:hAnsi="Times New Roman" w:cs="Times New Roman"/>
          <w:sz w:val="24"/>
          <w:szCs w:val="24"/>
        </w:rPr>
        <w:t xml:space="preserve">o que tem consequências importantes para a previsão </w:t>
      </w:r>
      <w:r w:rsidR="001D6E9C">
        <w:rPr>
          <w:rFonts w:ascii="Times New Roman" w:hAnsi="Times New Roman" w:cs="Times New Roman"/>
          <w:sz w:val="24"/>
          <w:szCs w:val="24"/>
        </w:rPr>
        <w:t>de</w:t>
      </w:r>
      <w:r w:rsidR="001D6E9C" w:rsidRPr="004D0486">
        <w:rPr>
          <w:rFonts w:ascii="Times New Roman" w:hAnsi="Times New Roman" w:cs="Times New Roman"/>
          <w:sz w:val="24"/>
          <w:szCs w:val="24"/>
        </w:rPr>
        <w:t xml:space="preserve"> solvência atuarial dos sistemas de previdência social e </w:t>
      </w:r>
      <w:r w:rsidR="001D6E9C">
        <w:rPr>
          <w:rFonts w:ascii="Times New Roman" w:hAnsi="Times New Roman" w:cs="Times New Roman"/>
          <w:sz w:val="24"/>
          <w:szCs w:val="24"/>
        </w:rPr>
        <w:t xml:space="preserve">de </w:t>
      </w:r>
      <w:r w:rsidR="001D6E9C" w:rsidRPr="004D0486">
        <w:rPr>
          <w:rFonts w:ascii="Times New Roman" w:hAnsi="Times New Roman" w:cs="Times New Roman"/>
          <w:sz w:val="24"/>
          <w:szCs w:val="24"/>
        </w:rPr>
        <w:t>seu impacto na distribuição da r</w:t>
      </w:r>
      <w:r w:rsidR="001D6E9C">
        <w:rPr>
          <w:rFonts w:ascii="Times New Roman" w:hAnsi="Times New Roman" w:cs="Times New Roman"/>
          <w:sz w:val="24"/>
          <w:szCs w:val="24"/>
        </w:rPr>
        <w:t>i</w:t>
      </w:r>
      <w:r w:rsidR="001D6E9C" w:rsidRPr="004D0486">
        <w:rPr>
          <w:rFonts w:ascii="Times New Roman" w:hAnsi="Times New Roman" w:cs="Times New Roman"/>
          <w:sz w:val="24"/>
          <w:szCs w:val="24"/>
        </w:rPr>
        <w:t>queza entre as classes</w:t>
      </w:r>
      <w:r w:rsidR="001D6E9C" w:rsidRPr="001D6E9C">
        <w:rPr>
          <w:rFonts w:ascii="Times New Roman" w:hAnsi="Times New Roman" w:cs="Times New Roman"/>
          <w:sz w:val="24"/>
          <w:szCs w:val="24"/>
        </w:rPr>
        <w:t>.</w:t>
      </w:r>
      <w:r w:rsidR="001D6E9C" w:rsidRPr="003C059D">
        <w:rPr>
          <w:rFonts w:ascii="Arial" w:hAnsi="Arial" w:cs="Arial"/>
          <w:color w:val="222222"/>
          <w:sz w:val="24"/>
          <w:szCs w:val="24"/>
          <w:lang w:val="pt-PT"/>
        </w:rPr>
        <w:t xml:space="preserve"> </w:t>
      </w:r>
      <w:r w:rsidR="0030548A" w:rsidRPr="0030548A">
        <w:rPr>
          <w:rFonts w:ascii="Times New Roman" w:hAnsi="Times New Roman" w:cs="Times New Roman"/>
          <w:sz w:val="24"/>
          <w:szCs w:val="24"/>
        </w:rPr>
        <w:t>Do ponto de vista jurídico, buscam apoio nas normas da Constituição Federal de 1988, que estabelece políticas públicas identificadas com os princípios da universalidade e da distribuição da renda.</w:t>
      </w:r>
    </w:p>
    <w:p w:rsidR="0011201F" w:rsidRPr="00085023" w:rsidRDefault="0011201F" w:rsidP="00085023">
      <w:pPr>
        <w:spacing w:line="360" w:lineRule="auto"/>
        <w:ind w:firstLine="1077"/>
        <w:jc w:val="both"/>
        <w:rPr>
          <w:rFonts w:ascii="Times New Roman" w:hAnsi="Times New Roman" w:cs="Times New Roman"/>
          <w:sz w:val="24"/>
          <w:szCs w:val="24"/>
        </w:rPr>
      </w:pPr>
      <w:r w:rsidRPr="00085023">
        <w:rPr>
          <w:rFonts w:ascii="Times New Roman" w:hAnsi="Times New Roman" w:cs="Times New Roman"/>
          <w:bCs/>
          <w:sz w:val="24"/>
          <w:szCs w:val="24"/>
        </w:rPr>
        <w:t xml:space="preserve">A primeira vertente de interpretação da Previdência </w:t>
      </w:r>
      <w:r w:rsidR="004B44FA" w:rsidRPr="00085023">
        <w:rPr>
          <w:rFonts w:ascii="Times New Roman" w:hAnsi="Times New Roman" w:cs="Times New Roman"/>
          <w:bCs/>
          <w:sz w:val="24"/>
          <w:szCs w:val="24"/>
        </w:rPr>
        <w:t>(</w:t>
      </w:r>
      <w:r w:rsidR="006349AD">
        <w:rPr>
          <w:rFonts w:ascii="Times New Roman" w:hAnsi="Times New Roman" w:cs="Times New Roman"/>
          <w:bCs/>
          <w:sz w:val="24"/>
          <w:szCs w:val="24"/>
        </w:rPr>
        <w:t>liberal-conservadora</w:t>
      </w:r>
      <w:r w:rsidR="006349AD" w:rsidRPr="00085023">
        <w:rPr>
          <w:rFonts w:ascii="Times New Roman" w:hAnsi="Times New Roman" w:cs="Times New Roman"/>
          <w:bCs/>
          <w:sz w:val="24"/>
          <w:szCs w:val="24"/>
        </w:rPr>
        <w:t xml:space="preserve"> </w:t>
      </w:r>
      <w:r w:rsidR="006349AD">
        <w:rPr>
          <w:rFonts w:ascii="Times New Roman" w:hAnsi="Times New Roman" w:cs="Times New Roman"/>
          <w:bCs/>
          <w:sz w:val="24"/>
          <w:szCs w:val="24"/>
        </w:rPr>
        <w:t>e a única</w:t>
      </w:r>
      <w:r w:rsidR="004B44FA" w:rsidRPr="00085023">
        <w:rPr>
          <w:rFonts w:ascii="Times New Roman" w:hAnsi="Times New Roman" w:cs="Times New Roman"/>
          <w:bCs/>
          <w:sz w:val="24"/>
          <w:szCs w:val="24"/>
        </w:rPr>
        <w:t xml:space="preserve"> </w:t>
      </w:r>
      <w:r w:rsidR="006349AD">
        <w:rPr>
          <w:rFonts w:ascii="Times New Roman" w:hAnsi="Times New Roman" w:cs="Times New Roman"/>
          <w:bCs/>
          <w:sz w:val="24"/>
          <w:szCs w:val="24"/>
        </w:rPr>
        <w:t>amplamente massificada</w:t>
      </w:r>
      <w:r w:rsidR="004B44FA" w:rsidRPr="00085023">
        <w:rPr>
          <w:rFonts w:ascii="Times New Roman" w:hAnsi="Times New Roman" w:cs="Times New Roman"/>
          <w:bCs/>
          <w:sz w:val="24"/>
          <w:szCs w:val="24"/>
        </w:rPr>
        <w:t xml:space="preserve"> </w:t>
      </w:r>
      <w:r w:rsidR="004B44FA">
        <w:rPr>
          <w:rFonts w:ascii="Times New Roman" w:hAnsi="Times New Roman" w:cs="Times New Roman"/>
          <w:bCs/>
          <w:sz w:val="24"/>
          <w:szCs w:val="24"/>
        </w:rPr>
        <w:t>pel</w:t>
      </w:r>
      <w:r w:rsidR="004B44FA" w:rsidRPr="00085023">
        <w:rPr>
          <w:rFonts w:ascii="Times New Roman" w:hAnsi="Times New Roman" w:cs="Times New Roman"/>
          <w:bCs/>
          <w:sz w:val="24"/>
          <w:szCs w:val="24"/>
        </w:rPr>
        <w:t>a mídia</w:t>
      </w:r>
      <w:r w:rsidR="006349AD">
        <w:rPr>
          <w:rFonts w:ascii="Times New Roman" w:hAnsi="Times New Roman" w:cs="Times New Roman"/>
          <w:bCs/>
          <w:sz w:val="24"/>
          <w:szCs w:val="24"/>
        </w:rPr>
        <w:t>),</w:t>
      </w:r>
      <w:r w:rsidR="004B44FA" w:rsidRPr="00085023">
        <w:rPr>
          <w:rFonts w:ascii="Times New Roman" w:hAnsi="Times New Roman" w:cs="Times New Roman"/>
          <w:bCs/>
          <w:sz w:val="24"/>
          <w:szCs w:val="24"/>
        </w:rPr>
        <w:t xml:space="preserve"> </w:t>
      </w:r>
      <w:r w:rsidRPr="00085023">
        <w:rPr>
          <w:rFonts w:ascii="Times New Roman" w:hAnsi="Times New Roman" w:cs="Times New Roman"/>
          <w:bCs/>
          <w:sz w:val="24"/>
          <w:szCs w:val="24"/>
        </w:rPr>
        <w:t>ignora a existência de um orçamento da seguridade social e trata o orçamento público como uma equação que envolve apenas receita, despesa e superávit ou déficit primário</w:t>
      </w:r>
      <w:r w:rsidR="005963E7">
        <w:rPr>
          <w:rFonts w:ascii="Times New Roman" w:hAnsi="Times New Roman" w:cs="Times New Roman"/>
          <w:bCs/>
          <w:sz w:val="24"/>
          <w:szCs w:val="24"/>
        </w:rPr>
        <w:t xml:space="preserve"> da União</w:t>
      </w:r>
      <w:r w:rsidRPr="00085023">
        <w:rPr>
          <w:rFonts w:ascii="Times New Roman" w:hAnsi="Times New Roman" w:cs="Times New Roman"/>
          <w:bCs/>
          <w:sz w:val="24"/>
          <w:szCs w:val="24"/>
        </w:rPr>
        <w:t xml:space="preserve">. Não </w:t>
      </w:r>
      <w:r w:rsidR="00E62820">
        <w:rPr>
          <w:rFonts w:ascii="Times New Roman" w:hAnsi="Times New Roman" w:cs="Times New Roman"/>
          <w:bCs/>
          <w:sz w:val="24"/>
          <w:szCs w:val="24"/>
        </w:rPr>
        <w:t xml:space="preserve">haveria, assim, </w:t>
      </w:r>
      <w:r w:rsidRPr="00085023">
        <w:rPr>
          <w:rFonts w:ascii="Times New Roman" w:hAnsi="Times New Roman" w:cs="Times New Roman"/>
          <w:bCs/>
          <w:sz w:val="24"/>
          <w:szCs w:val="24"/>
        </w:rPr>
        <w:t xml:space="preserve">diferença se </w:t>
      </w:r>
      <w:r w:rsidR="005963E7">
        <w:rPr>
          <w:rFonts w:ascii="Times New Roman" w:hAnsi="Times New Roman" w:cs="Times New Roman"/>
          <w:bCs/>
          <w:sz w:val="24"/>
          <w:szCs w:val="24"/>
        </w:rPr>
        <w:t xml:space="preserve">o </w:t>
      </w:r>
      <w:r w:rsidRPr="00085023">
        <w:rPr>
          <w:rFonts w:ascii="Times New Roman" w:hAnsi="Times New Roman" w:cs="Times New Roman"/>
          <w:bCs/>
          <w:sz w:val="24"/>
          <w:szCs w:val="24"/>
        </w:rPr>
        <w:t xml:space="preserve">orçamento da seguridade social </w:t>
      </w:r>
      <w:r w:rsidR="00112F7C">
        <w:rPr>
          <w:rFonts w:ascii="Times New Roman" w:hAnsi="Times New Roman" w:cs="Times New Roman"/>
          <w:bCs/>
          <w:sz w:val="24"/>
          <w:szCs w:val="24"/>
        </w:rPr>
        <w:t xml:space="preserve">é superavitário </w:t>
      </w:r>
      <w:r w:rsidRPr="00085023">
        <w:rPr>
          <w:rFonts w:ascii="Times New Roman" w:hAnsi="Times New Roman" w:cs="Times New Roman"/>
          <w:bCs/>
          <w:sz w:val="24"/>
          <w:szCs w:val="24"/>
        </w:rPr>
        <w:t>ou</w:t>
      </w:r>
      <w:r w:rsidR="00112F7C">
        <w:rPr>
          <w:rFonts w:ascii="Times New Roman" w:hAnsi="Times New Roman" w:cs="Times New Roman"/>
          <w:bCs/>
          <w:sz w:val="24"/>
          <w:szCs w:val="24"/>
        </w:rPr>
        <w:t xml:space="preserve"> deficitário</w:t>
      </w:r>
      <w:r w:rsidR="00290963">
        <w:rPr>
          <w:rFonts w:ascii="Times New Roman" w:hAnsi="Times New Roman" w:cs="Times New Roman"/>
          <w:bCs/>
          <w:sz w:val="24"/>
          <w:szCs w:val="24"/>
        </w:rPr>
        <w:t>,</w:t>
      </w:r>
      <w:r w:rsidRPr="00085023">
        <w:rPr>
          <w:rFonts w:ascii="Times New Roman" w:hAnsi="Times New Roman" w:cs="Times New Roman"/>
          <w:bCs/>
          <w:sz w:val="24"/>
          <w:szCs w:val="24"/>
        </w:rPr>
        <w:t xml:space="preserve"> </w:t>
      </w:r>
      <w:r w:rsidR="00290963">
        <w:rPr>
          <w:rFonts w:ascii="Times New Roman" w:hAnsi="Times New Roman" w:cs="Times New Roman"/>
          <w:bCs/>
          <w:sz w:val="24"/>
          <w:szCs w:val="24"/>
        </w:rPr>
        <w:t xml:space="preserve">pois importa </w:t>
      </w:r>
      <w:r w:rsidRPr="00085023">
        <w:rPr>
          <w:rFonts w:ascii="Times New Roman" w:hAnsi="Times New Roman" w:cs="Times New Roman"/>
          <w:bCs/>
          <w:sz w:val="24"/>
          <w:szCs w:val="24"/>
        </w:rPr>
        <w:t>o resultado fiscal</w:t>
      </w:r>
      <w:r w:rsidR="00290963">
        <w:rPr>
          <w:rFonts w:ascii="Times New Roman" w:hAnsi="Times New Roman" w:cs="Times New Roman"/>
          <w:bCs/>
          <w:sz w:val="24"/>
          <w:szCs w:val="24"/>
        </w:rPr>
        <w:t xml:space="preserve"> do setor público consolidado</w:t>
      </w:r>
      <w:r w:rsidR="00E36860">
        <w:rPr>
          <w:rFonts w:ascii="Times New Roman" w:hAnsi="Times New Roman" w:cs="Times New Roman"/>
          <w:bCs/>
          <w:sz w:val="24"/>
          <w:szCs w:val="24"/>
        </w:rPr>
        <w:t>. O superávit primário</w:t>
      </w:r>
      <w:r w:rsidRPr="00085023">
        <w:rPr>
          <w:rFonts w:ascii="Times New Roman" w:hAnsi="Times New Roman" w:cs="Times New Roman"/>
          <w:bCs/>
          <w:sz w:val="24"/>
          <w:szCs w:val="24"/>
        </w:rPr>
        <w:t>,</w:t>
      </w:r>
      <w:r w:rsidR="00E36860">
        <w:rPr>
          <w:rFonts w:ascii="Times New Roman" w:hAnsi="Times New Roman" w:cs="Times New Roman"/>
          <w:bCs/>
          <w:sz w:val="24"/>
          <w:szCs w:val="24"/>
        </w:rPr>
        <w:t xml:space="preserve"> conseguido às custas de recursos da Seguridade Social, r</w:t>
      </w:r>
      <w:r w:rsidR="00AA7A66">
        <w:rPr>
          <w:rFonts w:ascii="Times New Roman" w:hAnsi="Times New Roman" w:cs="Times New Roman"/>
          <w:bCs/>
          <w:sz w:val="24"/>
          <w:szCs w:val="24"/>
        </w:rPr>
        <w:t xml:space="preserve">espalda a política de </w:t>
      </w:r>
      <w:r w:rsidRPr="00085023">
        <w:rPr>
          <w:rFonts w:ascii="Times New Roman" w:hAnsi="Times New Roman" w:cs="Times New Roman"/>
          <w:bCs/>
          <w:sz w:val="24"/>
          <w:szCs w:val="24"/>
        </w:rPr>
        <w:t xml:space="preserve">juros </w:t>
      </w:r>
      <w:r w:rsidR="00AA7A66">
        <w:rPr>
          <w:rFonts w:ascii="Times New Roman" w:hAnsi="Times New Roman" w:cs="Times New Roman"/>
          <w:bCs/>
          <w:sz w:val="24"/>
          <w:szCs w:val="24"/>
        </w:rPr>
        <w:t>elevados e mant</w:t>
      </w:r>
      <w:r w:rsidR="00E36860">
        <w:rPr>
          <w:rFonts w:ascii="Times New Roman" w:hAnsi="Times New Roman" w:cs="Times New Roman"/>
          <w:bCs/>
          <w:sz w:val="24"/>
          <w:szCs w:val="24"/>
        </w:rPr>
        <w:t>ém</w:t>
      </w:r>
      <w:r w:rsidR="00AA7A66">
        <w:rPr>
          <w:rFonts w:ascii="Times New Roman" w:hAnsi="Times New Roman" w:cs="Times New Roman"/>
          <w:bCs/>
          <w:sz w:val="24"/>
          <w:szCs w:val="24"/>
        </w:rPr>
        <w:t xml:space="preserve"> o controle da dívida pública</w:t>
      </w:r>
      <w:r w:rsidR="00E36860">
        <w:rPr>
          <w:rFonts w:ascii="Times New Roman" w:hAnsi="Times New Roman" w:cs="Times New Roman"/>
          <w:bCs/>
          <w:sz w:val="24"/>
          <w:szCs w:val="24"/>
        </w:rPr>
        <w:t>, sinalizando ao mercado o tamanho do “sacrifício” em favor da  garantia e rentabilidade dos títulos público ofertados no mervado</w:t>
      </w:r>
      <w:r w:rsidRPr="00085023">
        <w:rPr>
          <w:rFonts w:ascii="Times New Roman" w:hAnsi="Times New Roman" w:cs="Times New Roman"/>
          <w:bCs/>
          <w:sz w:val="24"/>
          <w:szCs w:val="24"/>
        </w:rPr>
        <w:t xml:space="preserve">. Isso, evidentemente acirra o debate porque </w:t>
      </w:r>
      <w:r w:rsidR="00265C0F">
        <w:rPr>
          <w:rFonts w:ascii="Times New Roman" w:hAnsi="Times New Roman" w:cs="Times New Roman"/>
          <w:bCs/>
          <w:sz w:val="24"/>
          <w:szCs w:val="24"/>
        </w:rPr>
        <w:t>explicita o</w:t>
      </w:r>
      <w:r w:rsidRPr="00085023">
        <w:rPr>
          <w:rFonts w:ascii="Times New Roman" w:hAnsi="Times New Roman" w:cs="Times New Roman"/>
          <w:bCs/>
          <w:sz w:val="24"/>
          <w:szCs w:val="24"/>
        </w:rPr>
        <w:t xml:space="preserve"> conflito distributivo. De um lado, estão os que advogam a redução dos gastos financeiros, via redução mais acelerada da taxa de juros, </w:t>
      </w:r>
      <w:r w:rsidR="00AA7A66">
        <w:rPr>
          <w:rFonts w:ascii="Times New Roman" w:hAnsi="Times New Roman" w:cs="Times New Roman"/>
          <w:bCs/>
          <w:sz w:val="24"/>
          <w:szCs w:val="24"/>
        </w:rPr>
        <w:t>e a</w:t>
      </w:r>
      <w:r w:rsidRPr="00085023">
        <w:rPr>
          <w:rFonts w:ascii="Times New Roman" w:hAnsi="Times New Roman" w:cs="Times New Roman"/>
          <w:bCs/>
          <w:sz w:val="24"/>
          <w:szCs w:val="24"/>
        </w:rPr>
        <w:t xml:space="preserve"> libera</w:t>
      </w:r>
      <w:r w:rsidR="00AA7A66">
        <w:rPr>
          <w:rFonts w:ascii="Times New Roman" w:hAnsi="Times New Roman" w:cs="Times New Roman"/>
          <w:bCs/>
          <w:sz w:val="24"/>
          <w:szCs w:val="24"/>
        </w:rPr>
        <w:t xml:space="preserve">ção das amarras </w:t>
      </w:r>
      <w:r w:rsidR="00E36860">
        <w:rPr>
          <w:rFonts w:ascii="Times New Roman" w:hAnsi="Times New Roman" w:cs="Times New Roman"/>
          <w:bCs/>
          <w:sz w:val="24"/>
          <w:szCs w:val="24"/>
        </w:rPr>
        <w:t xml:space="preserve">do regime fiscal de </w:t>
      </w:r>
      <w:r w:rsidR="00AA7A66">
        <w:rPr>
          <w:rFonts w:ascii="Times New Roman" w:hAnsi="Times New Roman" w:cs="Times New Roman"/>
          <w:bCs/>
          <w:sz w:val="24"/>
          <w:szCs w:val="24"/>
        </w:rPr>
        <w:t xml:space="preserve">metas de superávit primário, para </w:t>
      </w:r>
      <w:r w:rsidRPr="00085023">
        <w:rPr>
          <w:rFonts w:ascii="Times New Roman" w:hAnsi="Times New Roman" w:cs="Times New Roman"/>
          <w:bCs/>
          <w:sz w:val="24"/>
          <w:szCs w:val="24"/>
        </w:rPr>
        <w:t>a realização do</w:t>
      </w:r>
      <w:r w:rsidR="00AA7A66">
        <w:rPr>
          <w:rFonts w:ascii="Times New Roman" w:hAnsi="Times New Roman" w:cs="Times New Roman"/>
          <w:bCs/>
          <w:sz w:val="24"/>
          <w:szCs w:val="24"/>
        </w:rPr>
        <w:t>s</w:t>
      </w:r>
      <w:r w:rsidRPr="00085023">
        <w:rPr>
          <w:rFonts w:ascii="Times New Roman" w:hAnsi="Times New Roman" w:cs="Times New Roman"/>
          <w:bCs/>
          <w:sz w:val="24"/>
          <w:szCs w:val="24"/>
        </w:rPr>
        <w:t xml:space="preserve"> investimento</w:t>
      </w:r>
      <w:r w:rsidR="00AA7A66">
        <w:rPr>
          <w:rFonts w:ascii="Times New Roman" w:hAnsi="Times New Roman" w:cs="Times New Roman"/>
          <w:bCs/>
          <w:sz w:val="24"/>
          <w:szCs w:val="24"/>
        </w:rPr>
        <w:t>s</w:t>
      </w:r>
      <w:r w:rsidRPr="00085023">
        <w:rPr>
          <w:rFonts w:ascii="Times New Roman" w:hAnsi="Times New Roman" w:cs="Times New Roman"/>
          <w:bCs/>
          <w:sz w:val="24"/>
          <w:szCs w:val="24"/>
        </w:rPr>
        <w:t xml:space="preserve"> público</w:t>
      </w:r>
      <w:r w:rsidR="00AA7A66">
        <w:rPr>
          <w:rFonts w:ascii="Times New Roman" w:hAnsi="Times New Roman" w:cs="Times New Roman"/>
          <w:bCs/>
          <w:sz w:val="24"/>
          <w:szCs w:val="24"/>
        </w:rPr>
        <w:t>s</w:t>
      </w:r>
      <w:r w:rsidRPr="00085023">
        <w:rPr>
          <w:rFonts w:ascii="Times New Roman" w:hAnsi="Times New Roman" w:cs="Times New Roman"/>
          <w:bCs/>
          <w:sz w:val="24"/>
          <w:szCs w:val="24"/>
        </w:rPr>
        <w:t xml:space="preserve"> e </w:t>
      </w:r>
      <w:r w:rsidR="00AA7A66">
        <w:rPr>
          <w:rFonts w:ascii="Times New Roman" w:hAnsi="Times New Roman" w:cs="Times New Roman"/>
          <w:bCs/>
          <w:sz w:val="24"/>
          <w:szCs w:val="24"/>
        </w:rPr>
        <w:t xml:space="preserve">dos </w:t>
      </w:r>
      <w:r w:rsidRPr="00085023">
        <w:rPr>
          <w:rFonts w:ascii="Times New Roman" w:hAnsi="Times New Roman" w:cs="Times New Roman"/>
          <w:bCs/>
          <w:sz w:val="24"/>
          <w:szCs w:val="24"/>
        </w:rPr>
        <w:t>gastos sociais essenciais ao desenvolvimento. Do outro, estão os defensores do corte lento e milimétrico da taxa de juros, das privatizações</w:t>
      </w:r>
      <w:r w:rsidR="00265C0F">
        <w:rPr>
          <w:rFonts w:ascii="Times New Roman" w:hAnsi="Times New Roman" w:cs="Times New Roman"/>
          <w:bCs/>
          <w:sz w:val="24"/>
          <w:szCs w:val="24"/>
        </w:rPr>
        <w:t xml:space="preserve"> (ou</w:t>
      </w:r>
      <w:r w:rsidR="00E36860">
        <w:rPr>
          <w:rFonts w:ascii="Times New Roman" w:hAnsi="Times New Roman" w:cs="Times New Roman"/>
          <w:bCs/>
          <w:sz w:val="24"/>
          <w:szCs w:val="24"/>
        </w:rPr>
        <w:t xml:space="preserve"> leilões de</w:t>
      </w:r>
      <w:r w:rsidR="00265C0F">
        <w:rPr>
          <w:rFonts w:ascii="Times New Roman" w:hAnsi="Times New Roman" w:cs="Times New Roman"/>
          <w:bCs/>
          <w:sz w:val="24"/>
          <w:szCs w:val="24"/>
        </w:rPr>
        <w:t xml:space="preserve"> concessões)</w:t>
      </w:r>
      <w:r w:rsidR="00AA7A66">
        <w:rPr>
          <w:rFonts w:ascii="Times New Roman" w:hAnsi="Times New Roman" w:cs="Times New Roman"/>
          <w:bCs/>
          <w:sz w:val="24"/>
          <w:szCs w:val="24"/>
        </w:rPr>
        <w:t xml:space="preserve"> e</w:t>
      </w:r>
      <w:r w:rsidRPr="00085023">
        <w:rPr>
          <w:rFonts w:ascii="Times New Roman" w:hAnsi="Times New Roman" w:cs="Times New Roman"/>
          <w:bCs/>
          <w:sz w:val="24"/>
          <w:szCs w:val="24"/>
        </w:rPr>
        <w:t xml:space="preserve"> de mecanismos de financeirização </w:t>
      </w:r>
      <w:r w:rsidR="00265C0F">
        <w:rPr>
          <w:rFonts w:ascii="Times New Roman" w:hAnsi="Times New Roman" w:cs="Times New Roman"/>
          <w:bCs/>
          <w:sz w:val="24"/>
          <w:szCs w:val="24"/>
        </w:rPr>
        <w:t xml:space="preserve">da oferta </w:t>
      </w:r>
      <w:r w:rsidRPr="00085023">
        <w:rPr>
          <w:rFonts w:ascii="Times New Roman" w:hAnsi="Times New Roman" w:cs="Times New Roman"/>
          <w:bCs/>
          <w:sz w:val="24"/>
          <w:szCs w:val="24"/>
        </w:rPr>
        <w:t xml:space="preserve">dos serviços </w:t>
      </w:r>
      <w:r w:rsidRPr="00085023">
        <w:rPr>
          <w:rFonts w:ascii="Times New Roman" w:hAnsi="Times New Roman" w:cs="Times New Roman"/>
          <w:bCs/>
          <w:sz w:val="24"/>
          <w:szCs w:val="24"/>
        </w:rPr>
        <w:lastRenderedPageBreak/>
        <w:t>públicos</w:t>
      </w:r>
      <w:r w:rsidR="00E36860">
        <w:rPr>
          <w:rStyle w:val="Refdenotaderodap"/>
          <w:rFonts w:ascii="Times New Roman" w:hAnsi="Times New Roman" w:cs="Times New Roman"/>
          <w:bCs/>
          <w:sz w:val="24"/>
          <w:szCs w:val="24"/>
        </w:rPr>
        <w:footnoteReference w:id="3"/>
      </w:r>
      <w:r w:rsidRPr="00085023">
        <w:rPr>
          <w:rFonts w:ascii="Times New Roman" w:hAnsi="Times New Roman" w:cs="Times New Roman"/>
          <w:bCs/>
          <w:sz w:val="24"/>
          <w:szCs w:val="24"/>
        </w:rPr>
        <w:t>. Ess</w:t>
      </w:r>
      <w:r w:rsidR="00265C0F">
        <w:rPr>
          <w:rFonts w:ascii="Times New Roman" w:hAnsi="Times New Roman" w:cs="Times New Roman"/>
          <w:bCs/>
          <w:sz w:val="24"/>
          <w:szCs w:val="24"/>
        </w:rPr>
        <w:t>a</w:t>
      </w:r>
      <w:r w:rsidRPr="00085023">
        <w:rPr>
          <w:rFonts w:ascii="Times New Roman" w:hAnsi="Times New Roman" w:cs="Times New Roman"/>
          <w:bCs/>
          <w:sz w:val="24"/>
          <w:szCs w:val="24"/>
        </w:rPr>
        <w:t xml:space="preserve"> </w:t>
      </w:r>
      <w:r w:rsidR="00265C0F">
        <w:rPr>
          <w:rFonts w:ascii="Times New Roman" w:hAnsi="Times New Roman" w:cs="Times New Roman"/>
          <w:bCs/>
          <w:sz w:val="24"/>
          <w:szCs w:val="24"/>
        </w:rPr>
        <w:t>disputa</w:t>
      </w:r>
      <w:r w:rsidRPr="00085023">
        <w:rPr>
          <w:rFonts w:ascii="Times New Roman" w:hAnsi="Times New Roman" w:cs="Times New Roman"/>
          <w:bCs/>
          <w:sz w:val="24"/>
          <w:szCs w:val="24"/>
        </w:rPr>
        <w:t xml:space="preserve"> </w:t>
      </w:r>
      <w:r w:rsidR="00265C0F">
        <w:rPr>
          <w:rFonts w:ascii="Times New Roman" w:hAnsi="Times New Roman" w:cs="Times New Roman"/>
          <w:bCs/>
          <w:sz w:val="24"/>
          <w:szCs w:val="24"/>
        </w:rPr>
        <w:t xml:space="preserve">política </w:t>
      </w:r>
      <w:r w:rsidR="005963E7">
        <w:rPr>
          <w:rFonts w:ascii="Times New Roman" w:hAnsi="Times New Roman" w:cs="Times New Roman"/>
          <w:bCs/>
          <w:sz w:val="24"/>
          <w:szCs w:val="24"/>
        </w:rPr>
        <w:t>coloca em polos opostos</w:t>
      </w:r>
      <w:r w:rsidRPr="00085023">
        <w:rPr>
          <w:rFonts w:ascii="Times New Roman" w:hAnsi="Times New Roman" w:cs="Times New Roman"/>
          <w:bCs/>
          <w:sz w:val="24"/>
          <w:szCs w:val="24"/>
        </w:rPr>
        <w:t xml:space="preserve"> diferentes visões </w:t>
      </w:r>
      <w:r w:rsidR="00AA7A66">
        <w:rPr>
          <w:rFonts w:ascii="Times New Roman" w:hAnsi="Times New Roman" w:cs="Times New Roman"/>
          <w:bCs/>
          <w:sz w:val="24"/>
          <w:szCs w:val="24"/>
        </w:rPr>
        <w:t>de um projeto de nação</w:t>
      </w:r>
      <w:r w:rsidR="004C62DC">
        <w:rPr>
          <w:rFonts w:ascii="Times New Roman" w:hAnsi="Times New Roman" w:cs="Times New Roman"/>
          <w:bCs/>
          <w:sz w:val="24"/>
          <w:szCs w:val="24"/>
        </w:rPr>
        <w:t xml:space="preserve"> </w:t>
      </w:r>
      <w:r w:rsidRPr="00085023">
        <w:rPr>
          <w:rFonts w:ascii="Times New Roman" w:hAnsi="Times New Roman" w:cs="Times New Roman"/>
          <w:bCs/>
          <w:sz w:val="24"/>
          <w:szCs w:val="24"/>
        </w:rPr>
        <w:t xml:space="preserve">e de </w:t>
      </w:r>
      <w:r w:rsidR="00AA7A66">
        <w:rPr>
          <w:rFonts w:ascii="Times New Roman" w:hAnsi="Times New Roman" w:cs="Times New Roman"/>
          <w:bCs/>
          <w:sz w:val="24"/>
          <w:szCs w:val="24"/>
        </w:rPr>
        <w:t>construção da cidadania</w:t>
      </w:r>
      <w:r w:rsidRPr="00085023">
        <w:rPr>
          <w:rFonts w:ascii="Times New Roman" w:hAnsi="Times New Roman" w:cs="Times New Roman"/>
          <w:bCs/>
          <w:sz w:val="24"/>
          <w:szCs w:val="24"/>
        </w:rPr>
        <w:t xml:space="preserve">.          </w:t>
      </w:r>
    </w:p>
    <w:p w:rsidR="005963E7" w:rsidRDefault="0030548A" w:rsidP="00897648">
      <w:pPr>
        <w:spacing w:line="360" w:lineRule="auto"/>
        <w:ind w:firstLine="1077"/>
        <w:jc w:val="both"/>
        <w:rPr>
          <w:rFonts w:ascii="Times New Roman" w:hAnsi="Times New Roman" w:cs="Times New Roman"/>
          <w:sz w:val="24"/>
          <w:szCs w:val="24"/>
        </w:rPr>
      </w:pPr>
      <w:r w:rsidRPr="00897648">
        <w:rPr>
          <w:rFonts w:ascii="Times New Roman" w:hAnsi="Times New Roman" w:cs="Times New Roman"/>
          <w:bCs/>
          <w:sz w:val="24"/>
          <w:szCs w:val="24"/>
        </w:rPr>
        <w:t xml:space="preserve">Este artigo </w:t>
      </w:r>
      <w:r w:rsidR="0031533E" w:rsidRPr="00897648">
        <w:rPr>
          <w:rFonts w:ascii="Times New Roman" w:hAnsi="Times New Roman" w:cs="Times New Roman"/>
          <w:bCs/>
          <w:sz w:val="24"/>
          <w:szCs w:val="24"/>
        </w:rPr>
        <w:t>se dedica a</w:t>
      </w:r>
      <w:r w:rsidRPr="00897648">
        <w:rPr>
          <w:rFonts w:ascii="Times New Roman" w:hAnsi="Times New Roman" w:cs="Times New Roman"/>
          <w:bCs/>
          <w:sz w:val="24"/>
          <w:szCs w:val="24"/>
        </w:rPr>
        <w:t xml:space="preserve"> </w:t>
      </w:r>
      <w:r w:rsidR="005963E7">
        <w:rPr>
          <w:rFonts w:ascii="Times New Roman" w:hAnsi="Times New Roman" w:cs="Times New Roman"/>
          <w:bCs/>
          <w:sz w:val="24"/>
          <w:szCs w:val="24"/>
        </w:rPr>
        <w:t>entrar nes</w:t>
      </w:r>
      <w:r w:rsidR="003B0993">
        <w:rPr>
          <w:rFonts w:ascii="Times New Roman" w:hAnsi="Times New Roman" w:cs="Times New Roman"/>
          <w:bCs/>
          <w:sz w:val="24"/>
          <w:szCs w:val="24"/>
        </w:rPr>
        <w:t>t</w:t>
      </w:r>
      <w:r w:rsidR="005963E7">
        <w:rPr>
          <w:rFonts w:ascii="Times New Roman" w:hAnsi="Times New Roman" w:cs="Times New Roman"/>
          <w:bCs/>
          <w:sz w:val="24"/>
          <w:szCs w:val="24"/>
        </w:rPr>
        <w:t xml:space="preserve">e debate </w:t>
      </w:r>
      <w:r w:rsidRPr="00897648">
        <w:rPr>
          <w:rFonts w:ascii="Times New Roman" w:hAnsi="Times New Roman" w:cs="Times New Roman"/>
          <w:bCs/>
          <w:sz w:val="24"/>
          <w:szCs w:val="24"/>
        </w:rPr>
        <w:t>investiga</w:t>
      </w:r>
      <w:r w:rsidR="005963E7">
        <w:rPr>
          <w:rFonts w:ascii="Times New Roman" w:hAnsi="Times New Roman" w:cs="Times New Roman"/>
          <w:bCs/>
          <w:sz w:val="24"/>
          <w:szCs w:val="24"/>
        </w:rPr>
        <w:t>ndo</w:t>
      </w:r>
      <w:r w:rsidRPr="00897648">
        <w:rPr>
          <w:rFonts w:ascii="Times New Roman" w:hAnsi="Times New Roman" w:cs="Times New Roman"/>
          <w:bCs/>
          <w:sz w:val="24"/>
          <w:szCs w:val="24"/>
        </w:rPr>
        <w:t xml:space="preserve"> </w:t>
      </w:r>
      <w:r w:rsidR="005963E7">
        <w:rPr>
          <w:rFonts w:ascii="Times New Roman" w:hAnsi="Times New Roman" w:cs="Times New Roman"/>
          <w:bCs/>
          <w:sz w:val="24"/>
          <w:szCs w:val="24"/>
        </w:rPr>
        <w:t>alguns</w:t>
      </w:r>
      <w:r w:rsidR="00265C0F" w:rsidRPr="00897648">
        <w:rPr>
          <w:rFonts w:ascii="Times New Roman" w:hAnsi="Times New Roman" w:cs="Times New Roman"/>
          <w:bCs/>
          <w:sz w:val="24"/>
          <w:szCs w:val="24"/>
        </w:rPr>
        <w:t xml:space="preserve"> determinantes do orçamento</w:t>
      </w:r>
      <w:r w:rsidRPr="00897648">
        <w:rPr>
          <w:rFonts w:ascii="Times New Roman" w:hAnsi="Times New Roman" w:cs="Times New Roman"/>
          <w:bCs/>
          <w:sz w:val="24"/>
          <w:szCs w:val="24"/>
        </w:rPr>
        <w:t xml:space="preserve"> da previdência</w:t>
      </w:r>
      <w:r w:rsidR="0031533E" w:rsidRPr="00897648">
        <w:rPr>
          <w:rFonts w:ascii="Times New Roman" w:hAnsi="Times New Roman" w:cs="Times New Roman"/>
          <w:bCs/>
          <w:sz w:val="24"/>
          <w:szCs w:val="24"/>
        </w:rPr>
        <w:t xml:space="preserve"> social no Brasil </w:t>
      </w:r>
      <w:r w:rsidR="003A5805" w:rsidRPr="00897648">
        <w:rPr>
          <w:rFonts w:ascii="Times New Roman" w:hAnsi="Times New Roman" w:cs="Times New Roman"/>
          <w:bCs/>
          <w:sz w:val="24"/>
          <w:szCs w:val="24"/>
        </w:rPr>
        <w:t>entre</w:t>
      </w:r>
      <w:r w:rsidR="0031533E" w:rsidRPr="00897648">
        <w:rPr>
          <w:rFonts w:ascii="Times New Roman" w:hAnsi="Times New Roman" w:cs="Times New Roman"/>
          <w:bCs/>
          <w:sz w:val="24"/>
          <w:szCs w:val="24"/>
        </w:rPr>
        <w:t xml:space="preserve"> 2011 </w:t>
      </w:r>
      <w:r w:rsidR="003A5805" w:rsidRPr="00897648">
        <w:rPr>
          <w:rFonts w:ascii="Times New Roman" w:hAnsi="Times New Roman" w:cs="Times New Roman"/>
          <w:bCs/>
          <w:sz w:val="24"/>
          <w:szCs w:val="24"/>
        </w:rPr>
        <w:t>e</w:t>
      </w:r>
      <w:r w:rsidR="0031533E" w:rsidRPr="00897648">
        <w:rPr>
          <w:rFonts w:ascii="Times New Roman" w:hAnsi="Times New Roman" w:cs="Times New Roman"/>
          <w:bCs/>
          <w:sz w:val="24"/>
          <w:szCs w:val="24"/>
        </w:rPr>
        <w:t xml:space="preserve"> 2017 (até julho), ou seja, nos anos que</w:t>
      </w:r>
      <w:r w:rsidR="00265C0F" w:rsidRPr="00897648">
        <w:rPr>
          <w:rFonts w:ascii="Times New Roman" w:hAnsi="Times New Roman" w:cs="Times New Roman"/>
          <w:bCs/>
          <w:sz w:val="24"/>
          <w:szCs w:val="24"/>
        </w:rPr>
        <w:t xml:space="preserve"> correspondem aos governos </w:t>
      </w:r>
      <w:r w:rsidR="00AA7A66">
        <w:rPr>
          <w:rFonts w:ascii="Times New Roman" w:hAnsi="Times New Roman" w:cs="Times New Roman"/>
          <w:bCs/>
          <w:sz w:val="24"/>
          <w:szCs w:val="24"/>
        </w:rPr>
        <w:t xml:space="preserve">de </w:t>
      </w:r>
      <w:r w:rsidR="00265C0F" w:rsidRPr="00897648">
        <w:rPr>
          <w:rFonts w:ascii="Times New Roman" w:hAnsi="Times New Roman" w:cs="Times New Roman"/>
          <w:bCs/>
          <w:sz w:val="24"/>
          <w:szCs w:val="24"/>
        </w:rPr>
        <w:t>Dilma</w:t>
      </w:r>
      <w:r w:rsidR="00AA7A66">
        <w:rPr>
          <w:rFonts w:ascii="Times New Roman" w:hAnsi="Times New Roman" w:cs="Times New Roman"/>
          <w:bCs/>
          <w:sz w:val="24"/>
          <w:szCs w:val="24"/>
        </w:rPr>
        <w:t xml:space="preserve"> Rousseff</w:t>
      </w:r>
      <w:r w:rsidR="00265C0F" w:rsidRPr="00897648">
        <w:rPr>
          <w:rFonts w:ascii="Times New Roman" w:hAnsi="Times New Roman" w:cs="Times New Roman"/>
          <w:bCs/>
          <w:sz w:val="24"/>
          <w:szCs w:val="24"/>
        </w:rPr>
        <w:t xml:space="preserve"> e </w:t>
      </w:r>
      <w:r w:rsidR="00AA7A66">
        <w:rPr>
          <w:rFonts w:ascii="Times New Roman" w:hAnsi="Times New Roman" w:cs="Times New Roman"/>
          <w:bCs/>
          <w:sz w:val="24"/>
          <w:szCs w:val="24"/>
        </w:rPr>
        <w:t xml:space="preserve">de Michel </w:t>
      </w:r>
      <w:r w:rsidR="00265C0F" w:rsidRPr="00897648">
        <w:rPr>
          <w:rFonts w:ascii="Times New Roman" w:hAnsi="Times New Roman" w:cs="Times New Roman"/>
          <w:bCs/>
          <w:sz w:val="24"/>
          <w:szCs w:val="24"/>
        </w:rPr>
        <w:t>Temer</w:t>
      </w:r>
      <w:r w:rsidR="003B0993">
        <w:rPr>
          <w:rFonts w:ascii="Times New Roman" w:hAnsi="Times New Roman" w:cs="Times New Roman"/>
          <w:bCs/>
          <w:sz w:val="24"/>
          <w:szCs w:val="24"/>
        </w:rPr>
        <w:t xml:space="preserve">, que </w:t>
      </w:r>
      <w:r w:rsidR="00AA7A66">
        <w:rPr>
          <w:rFonts w:ascii="Times New Roman" w:hAnsi="Times New Roman" w:cs="Times New Roman"/>
          <w:bCs/>
          <w:sz w:val="24"/>
          <w:szCs w:val="24"/>
        </w:rPr>
        <w:t xml:space="preserve">normalmente </w:t>
      </w:r>
      <w:r w:rsidR="003B0993">
        <w:rPr>
          <w:rFonts w:ascii="Times New Roman" w:hAnsi="Times New Roman" w:cs="Times New Roman"/>
          <w:bCs/>
          <w:sz w:val="24"/>
          <w:szCs w:val="24"/>
        </w:rPr>
        <w:t xml:space="preserve">não são levados em consideração </w:t>
      </w:r>
      <w:r w:rsidR="00EF6FFB" w:rsidRPr="00D31D67">
        <w:rPr>
          <w:rFonts w:ascii="Times New Roman" w:hAnsi="Times New Roman" w:cs="Times New Roman"/>
          <w:sz w:val="24"/>
          <w:szCs w:val="24"/>
        </w:rPr>
        <w:t>pela equipe econômica do governo e</w:t>
      </w:r>
      <w:r w:rsidR="00EF6FFB">
        <w:rPr>
          <w:rFonts w:ascii="Times New Roman" w:hAnsi="Times New Roman" w:cs="Times New Roman"/>
          <w:sz w:val="24"/>
          <w:szCs w:val="24"/>
        </w:rPr>
        <w:t xml:space="preserve"> por analistas do mercado financeiro, embora sejam da mais alta relevância</w:t>
      </w:r>
      <w:r w:rsidR="00287C21">
        <w:rPr>
          <w:rFonts w:ascii="Times New Roman" w:hAnsi="Times New Roman" w:cs="Times New Roman"/>
          <w:sz w:val="24"/>
          <w:szCs w:val="24"/>
        </w:rPr>
        <w:t xml:space="preserve"> para </w:t>
      </w:r>
      <w:r w:rsidR="004C62DC">
        <w:rPr>
          <w:rFonts w:ascii="Times New Roman" w:hAnsi="Times New Roman" w:cs="Times New Roman"/>
          <w:sz w:val="24"/>
          <w:szCs w:val="24"/>
        </w:rPr>
        <w:t>o entendimento do tema</w:t>
      </w:r>
      <w:r w:rsidR="00EF6FFB">
        <w:rPr>
          <w:rFonts w:ascii="Times New Roman" w:hAnsi="Times New Roman" w:cs="Times New Roman"/>
          <w:sz w:val="24"/>
          <w:szCs w:val="24"/>
        </w:rPr>
        <w:t>. A ausência de eventos</w:t>
      </w:r>
      <w:r w:rsidR="004C62DC">
        <w:rPr>
          <w:rFonts w:ascii="Times New Roman" w:hAnsi="Times New Roman" w:cs="Times New Roman"/>
          <w:sz w:val="24"/>
          <w:szCs w:val="24"/>
        </w:rPr>
        <w:t xml:space="preserve"> políticos</w:t>
      </w:r>
      <w:r w:rsidR="00EF6FFB">
        <w:rPr>
          <w:rFonts w:ascii="Times New Roman" w:hAnsi="Times New Roman" w:cs="Times New Roman"/>
          <w:sz w:val="24"/>
          <w:szCs w:val="24"/>
        </w:rPr>
        <w:t xml:space="preserve"> e de variáveis</w:t>
      </w:r>
      <w:r w:rsidR="004C62DC">
        <w:rPr>
          <w:rFonts w:ascii="Times New Roman" w:hAnsi="Times New Roman" w:cs="Times New Roman"/>
          <w:sz w:val="24"/>
          <w:szCs w:val="24"/>
        </w:rPr>
        <w:t xml:space="preserve"> econômicas</w:t>
      </w:r>
      <w:r w:rsidR="00EF6FFB">
        <w:rPr>
          <w:rFonts w:ascii="Times New Roman" w:hAnsi="Times New Roman" w:cs="Times New Roman"/>
          <w:sz w:val="24"/>
          <w:szCs w:val="24"/>
        </w:rPr>
        <w:t xml:space="preserve">, seletivamente desconsiderados, </w:t>
      </w:r>
      <w:r w:rsidR="005963E7">
        <w:rPr>
          <w:rFonts w:ascii="Times New Roman" w:hAnsi="Times New Roman" w:cs="Times New Roman"/>
          <w:sz w:val="24"/>
          <w:szCs w:val="24"/>
        </w:rPr>
        <w:t xml:space="preserve">faz com que as </w:t>
      </w:r>
      <w:r w:rsidR="005963E7" w:rsidRPr="003B0993">
        <w:rPr>
          <w:rFonts w:ascii="Times New Roman" w:hAnsi="Times New Roman" w:cs="Times New Roman"/>
          <w:sz w:val="24"/>
          <w:szCs w:val="24"/>
        </w:rPr>
        <w:t>conclusões sejam enviesadas</w:t>
      </w:r>
      <w:r w:rsidR="003B0993">
        <w:rPr>
          <w:rFonts w:ascii="Times New Roman" w:hAnsi="Times New Roman" w:cs="Times New Roman"/>
          <w:sz w:val="24"/>
          <w:szCs w:val="24"/>
        </w:rPr>
        <w:t xml:space="preserve"> na direção de um estouro do déficit</w:t>
      </w:r>
      <w:r w:rsidR="005963E7">
        <w:rPr>
          <w:rFonts w:ascii="Times New Roman" w:hAnsi="Times New Roman" w:cs="Times New Roman"/>
          <w:sz w:val="24"/>
          <w:szCs w:val="24"/>
        </w:rPr>
        <w:t xml:space="preserve">. </w:t>
      </w:r>
      <w:r w:rsidR="00033D07" w:rsidRPr="003B0993">
        <w:rPr>
          <w:rFonts w:ascii="Times New Roman" w:hAnsi="Times New Roman" w:cs="Times New Roman"/>
          <w:sz w:val="24"/>
          <w:szCs w:val="24"/>
        </w:rPr>
        <w:t xml:space="preserve">O </w:t>
      </w:r>
      <w:r w:rsidR="003B0993" w:rsidRPr="003B0993">
        <w:rPr>
          <w:rFonts w:ascii="Times New Roman" w:hAnsi="Times New Roman" w:cs="Times New Roman"/>
          <w:sz w:val="24"/>
          <w:szCs w:val="24"/>
        </w:rPr>
        <w:t xml:space="preserve">Ministério da Fazenda </w:t>
      </w:r>
      <w:r w:rsidR="00033D07" w:rsidRPr="003B0993">
        <w:rPr>
          <w:rFonts w:ascii="Times New Roman" w:hAnsi="Times New Roman" w:cs="Times New Roman"/>
          <w:sz w:val="24"/>
          <w:szCs w:val="24"/>
        </w:rPr>
        <w:t xml:space="preserve">argumenta, por exemplo, que, </w:t>
      </w:r>
      <w:r w:rsidR="003B0993" w:rsidRPr="003B0993">
        <w:rPr>
          <w:rFonts w:ascii="Times New Roman" w:hAnsi="Times New Roman" w:cs="Times New Roman"/>
          <w:sz w:val="24"/>
          <w:szCs w:val="24"/>
        </w:rPr>
        <w:t>mantida a legislação em vigor</w:t>
      </w:r>
      <w:r w:rsidR="00033D07" w:rsidRPr="003B0993">
        <w:rPr>
          <w:rFonts w:ascii="Times New Roman" w:hAnsi="Times New Roman" w:cs="Times New Roman"/>
          <w:sz w:val="24"/>
          <w:szCs w:val="24"/>
        </w:rPr>
        <w:t>, a Previdência Social</w:t>
      </w:r>
      <w:r w:rsidR="003B0993" w:rsidRPr="003B0993">
        <w:rPr>
          <w:rFonts w:ascii="Times New Roman" w:hAnsi="Times New Roman" w:cs="Times New Roman"/>
          <w:sz w:val="24"/>
          <w:szCs w:val="24"/>
        </w:rPr>
        <w:t xml:space="preserve"> é insustentável</w:t>
      </w:r>
      <w:r w:rsidR="00287C21">
        <w:rPr>
          <w:rFonts w:ascii="Times New Roman" w:hAnsi="Times New Roman" w:cs="Times New Roman"/>
          <w:sz w:val="24"/>
          <w:szCs w:val="24"/>
        </w:rPr>
        <w:t>,</w:t>
      </w:r>
      <w:r w:rsidR="003B0993" w:rsidRPr="003B0993">
        <w:rPr>
          <w:rFonts w:ascii="Times New Roman" w:hAnsi="Times New Roman" w:cs="Times New Roman"/>
          <w:sz w:val="24"/>
          <w:szCs w:val="24"/>
        </w:rPr>
        <w:t xml:space="preserve"> pois </w:t>
      </w:r>
      <w:r w:rsidR="00E62820">
        <w:rPr>
          <w:rFonts w:ascii="Times New Roman" w:hAnsi="Times New Roman" w:cs="Times New Roman"/>
          <w:sz w:val="24"/>
          <w:szCs w:val="24"/>
        </w:rPr>
        <w:t xml:space="preserve">se </w:t>
      </w:r>
      <w:r w:rsidR="003B0993" w:rsidRPr="003B0993">
        <w:rPr>
          <w:rFonts w:ascii="Times New Roman" w:hAnsi="Times New Roman" w:cs="Times New Roman"/>
          <w:sz w:val="24"/>
          <w:szCs w:val="24"/>
        </w:rPr>
        <w:t xml:space="preserve">projeta que </w:t>
      </w:r>
      <w:r w:rsidR="00EF6FFB">
        <w:rPr>
          <w:rFonts w:ascii="Times New Roman" w:hAnsi="Times New Roman" w:cs="Times New Roman"/>
          <w:sz w:val="24"/>
          <w:szCs w:val="24"/>
        </w:rPr>
        <w:t>as</w:t>
      </w:r>
      <w:r w:rsidR="00033D07" w:rsidRPr="003B0993">
        <w:rPr>
          <w:rFonts w:ascii="Times New Roman" w:hAnsi="Times New Roman" w:cs="Times New Roman"/>
          <w:sz w:val="24"/>
          <w:szCs w:val="24"/>
        </w:rPr>
        <w:t xml:space="preserve"> despesas do Regime Geral de Previdência Social</w:t>
      </w:r>
      <w:r w:rsidR="00C41572">
        <w:rPr>
          <w:rFonts w:ascii="Times New Roman" w:hAnsi="Times New Roman" w:cs="Times New Roman"/>
          <w:sz w:val="24"/>
          <w:szCs w:val="24"/>
        </w:rPr>
        <w:t xml:space="preserve"> (RGPS)</w:t>
      </w:r>
      <w:r w:rsidR="00033D07" w:rsidRPr="003B0993">
        <w:rPr>
          <w:rFonts w:ascii="Times New Roman" w:hAnsi="Times New Roman" w:cs="Times New Roman"/>
          <w:sz w:val="24"/>
          <w:szCs w:val="24"/>
        </w:rPr>
        <w:t xml:space="preserve"> passa</w:t>
      </w:r>
      <w:r w:rsidR="003B0993" w:rsidRPr="003B0993">
        <w:rPr>
          <w:rFonts w:ascii="Times New Roman" w:hAnsi="Times New Roman" w:cs="Times New Roman"/>
          <w:sz w:val="24"/>
          <w:szCs w:val="24"/>
        </w:rPr>
        <w:t>rão</w:t>
      </w:r>
      <w:r w:rsidR="00033D07" w:rsidRPr="003B0993">
        <w:rPr>
          <w:rFonts w:ascii="Times New Roman" w:hAnsi="Times New Roman" w:cs="Times New Roman"/>
          <w:sz w:val="24"/>
          <w:szCs w:val="24"/>
        </w:rPr>
        <w:t xml:space="preserve"> de 8% do PIB</w:t>
      </w:r>
      <w:r w:rsidR="004C62DC">
        <w:rPr>
          <w:rFonts w:ascii="Times New Roman" w:hAnsi="Times New Roman" w:cs="Times New Roman"/>
          <w:sz w:val="24"/>
          <w:szCs w:val="24"/>
        </w:rPr>
        <w:t>,</w:t>
      </w:r>
      <w:r w:rsidR="00033D07" w:rsidRPr="003B0993">
        <w:rPr>
          <w:rFonts w:ascii="Times New Roman" w:hAnsi="Times New Roman" w:cs="Times New Roman"/>
          <w:sz w:val="24"/>
          <w:szCs w:val="24"/>
        </w:rPr>
        <w:t xml:space="preserve"> em 2016</w:t>
      </w:r>
      <w:r w:rsidR="004C62DC">
        <w:rPr>
          <w:rFonts w:ascii="Times New Roman" w:hAnsi="Times New Roman" w:cs="Times New Roman"/>
          <w:sz w:val="24"/>
          <w:szCs w:val="24"/>
        </w:rPr>
        <w:t>,</w:t>
      </w:r>
      <w:r w:rsidR="00033D07" w:rsidRPr="003B0993">
        <w:rPr>
          <w:rFonts w:ascii="Times New Roman" w:hAnsi="Times New Roman" w:cs="Times New Roman"/>
          <w:sz w:val="24"/>
          <w:szCs w:val="24"/>
        </w:rPr>
        <w:t xml:space="preserve"> para 17,5%</w:t>
      </w:r>
      <w:r w:rsidR="004C62DC">
        <w:rPr>
          <w:rFonts w:ascii="Times New Roman" w:hAnsi="Times New Roman" w:cs="Times New Roman"/>
          <w:sz w:val="24"/>
          <w:szCs w:val="24"/>
        </w:rPr>
        <w:t>,</w:t>
      </w:r>
      <w:r w:rsidR="00033D07" w:rsidRPr="003B0993">
        <w:rPr>
          <w:rFonts w:ascii="Times New Roman" w:hAnsi="Times New Roman" w:cs="Times New Roman"/>
          <w:sz w:val="24"/>
          <w:szCs w:val="24"/>
        </w:rPr>
        <w:t xml:space="preserve"> em</w:t>
      </w:r>
      <w:r w:rsidR="00033D07">
        <w:rPr>
          <w:rFonts w:ascii="Helvetica" w:hAnsi="Helvetica"/>
          <w:color w:val="333333"/>
        </w:rPr>
        <w:t xml:space="preserve"> </w:t>
      </w:r>
      <w:r w:rsidR="00033D07" w:rsidRPr="003B0993">
        <w:rPr>
          <w:rFonts w:ascii="Times New Roman" w:hAnsi="Times New Roman" w:cs="Times New Roman"/>
          <w:sz w:val="24"/>
          <w:szCs w:val="24"/>
        </w:rPr>
        <w:t>2060.</w:t>
      </w:r>
    </w:p>
    <w:p w:rsidR="0030548A" w:rsidRPr="00897648" w:rsidRDefault="00287C21" w:rsidP="00897648">
      <w:pPr>
        <w:spacing w:line="360" w:lineRule="auto"/>
        <w:ind w:firstLine="1077"/>
        <w:jc w:val="both"/>
        <w:rPr>
          <w:rFonts w:ascii="Times New Roman" w:hAnsi="Times New Roman" w:cs="Times New Roman"/>
          <w:bCs/>
          <w:sz w:val="24"/>
          <w:szCs w:val="24"/>
        </w:rPr>
      </w:pPr>
      <w:r>
        <w:rPr>
          <w:rFonts w:ascii="Times New Roman" w:hAnsi="Times New Roman" w:cs="Times New Roman"/>
          <w:bCs/>
          <w:sz w:val="24"/>
          <w:szCs w:val="24"/>
        </w:rPr>
        <w:t>Com o objetivo de preenche</w:t>
      </w:r>
      <w:r w:rsidR="00D84EE8">
        <w:rPr>
          <w:rFonts w:ascii="Times New Roman" w:hAnsi="Times New Roman" w:cs="Times New Roman"/>
          <w:bCs/>
          <w:sz w:val="24"/>
          <w:szCs w:val="24"/>
        </w:rPr>
        <w:t>r</w:t>
      </w:r>
      <w:r>
        <w:rPr>
          <w:rFonts w:ascii="Times New Roman" w:hAnsi="Times New Roman" w:cs="Times New Roman"/>
          <w:bCs/>
          <w:sz w:val="24"/>
          <w:szCs w:val="24"/>
        </w:rPr>
        <w:t xml:space="preserve"> </w:t>
      </w:r>
      <w:r w:rsidR="00D84EE8">
        <w:rPr>
          <w:rFonts w:ascii="Times New Roman" w:hAnsi="Times New Roman" w:cs="Times New Roman"/>
          <w:bCs/>
          <w:sz w:val="24"/>
          <w:szCs w:val="24"/>
        </w:rPr>
        <w:t>algumas</w:t>
      </w:r>
      <w:r>
        <w:rPr>
          <w:rFonts w:ascii="Times New Roman" w:hAnsi="Times New Roman" w:cs="Times New Roman"/>
          <w:bCs/>
          <w:sz w:val="24"/>
          <w:szCs w:val="24"/>
        </w:rPr>
        <w:t xml:space="preserve"> lacuna </w:t>
      </w:r>
      <w:r w:rsidR="00D84EE8">
        <w:rPr>
          <w:rFonts w:ascii="Times New Roman" w:hAnsi="Times New Roman" w:cs="Times New Roman"/>
          <w:bCs/>
          <w:sz w:val="24"/>
          <w:szCs w:val="24"/>
        </w:rPr>
        <w:t>d</w:t>
      </w:r>
      <w:r>
        <w:rPr>
          <w:rFonts w:ascii="Times New Roman" w:hAnsi="Times New Roman" w:cs="Times New Roman"/>
          <w:bCs/>
          <w:sz w:val="24"/>
          <w:szCs w:val="24"/>
        </w:rPr>
        <w:t>o debate</w:t>
      </w:r>
      <w:r w:rsidR="00265C0F" w:rsidRPr="00897648">
        <w:rPr>
          <w:rFonts w:ascii="Times New Roman" w:hAnsi="Times New Roman" w:cs="Times New Roman"/>
          <w:bCs/>
          <w:sz w:val="24"/>
          <w:szCs w:val="24"/>
        </w:rPr>
        <w:t xml:space="preserve">, este artigo </w:t>
      </w:r>
      <w:r w:rsidR="0030548A" w:rsidRPr="00897648">
        <w:rPr>
          <w:rFonts w:ascii="Times New Roman" w:hAnsi="Times New Roman" w:cs="Times New Roman"/>
          <w:bCs/>
          <w:sz w:val="24"/>
          <w:szCs w:val="24"/>
        </w:rPr>
        <w:t xml:space="preserve">é </w:t>
      </w:r>
      <w:r w:rsidR="00265C0F" w:rsidRPr="00897648">
        <w:rPr>
          <w:rFonts w:ascii="Times New Roman" w:hAnsi="Times New Roman" w:cs="Times New Roman"/>
          <w:bCs/>
          <w:sz w:val="24"/>
          <w:szCs w:val="24"/>
        </w:rPr>
        <w:t>composto de mais duas seções</w:t>
      </w:r>
      <w:r w:rsidR="00D84EE8">
        <w:rPr>
          <w:rFonts w:ascii="Times New Roman" w:hAnsi="Times New Roman" w:cs="Times New Roman"/>
          <w:bCs/>
          <w:sz w:val="24"/>
          <w:szCs w:val="24"/>
        </w:rPr>
        <w:t xml:space="preserve"> além desta introdução</w:t>
      </w:r>
      <w:r w:rsidR="00265C0F" w:rsidRPr="00897648">
        <w:rPr>
          <w:rFonts w:ascii="Times New Roman" w:hAnsi="Times New Roman" w:cs="Times New Roman"/>
          <w:bCs/>
          <w:sz w:val="24"/>
          <w:szCs w:val="24"/>
        </w:rPr>
        <w:t xml:space="preserve">. Na </w:t>
      </w:r>
      <w:r w:rsidR="00D84EE8">
        <w:rPr>
          <w:rFonts w:ascii="Times New Roman" w:hAnsi="Times New Roman" w:cs="Times New Roman"/>
          <w:bCs/>
          <w:sz w:val="24"/>
          <w:szCs w:val="24"/>
        </w:rPr>
        <w:t>segunda</w:t>
      </w:r>
      <w:r w:rsidR="00265C0F" w:rsidRPr="00897648">
        <w:rPr>
          <w:rFonts w:ascii="Times New Roman" w:hAnsi="Times New Roman" w:cs="Times New Roman"/>
          <w:bCs/>
          <w:sz w:val="24"/>
          <w:szCs w:val="24"/>
        </w:rPr>
        <w:t xml:space="preserve"> seção</w:t>
      </w:r>
      <w:r w:rsidR="0031533E" w:rsidRPr="00897648">
        <w:rPr>
          <w:rFonts w:ascii="Times New Roman" w:hAnsi="Times New Roman" w:cs="Times New Roman"/>
          <w:bCs/>
          <w:sz w:val="24"/>
          <w:szCs w:val="24"/>
        </w:rPr>
        <w:t xml:space="preserve"> é feit</w:t>
      </w:r>
      <w:r w:rsidR="00D84EE8">
        <w:rPr>
          <w:rFonts w:ascii="Times New Roman" w:hAnsi="Times New Roman" w:cs="Times New Roman"/>
          <w:bCs/>
          <w:sz w:val="24"/>
          <w:szCs w:val="24"/>
        </w:rPr>
        <w:t>a</w:t>
      </w:r>
      <w:r w:rsidR="0031533E" w:rsidRPr="00897648">
        <w:rPr>
          <w:rFonts w:ascii="Times New Roman" w:hAnsi="Times New Roman" w:cs="Times New Roman"/>
          <w:bCs/>
          <w:sz w:val="24"/>
          <w:szCs w:val="24"/>
        </w:rPr>
        <w:t xml:space="preserve"> uma avaliação </w:t>
      </w:r>
      <w:r w:rsidR="004C62DC">
        <w:rPr>
          <w:rFonts w:ascii="Times New Roman" w:hAnsi="Times New Roman" w:cs="Times New Roman"/>
          <w:bCs/>
          <w:sz w:val="24"/>
          <w:szCs w:val="24"/>
        </w:rPr>
        <w:t xml:space="preserve">crítica </w:t>
      </w:r>
      <w:r w:rsidR="0031533E" w:rsidRPr="00897648">
        <w:rPr>
          <w:rFonts w:ascii="Times New Roman" w:hAnsi="Times New Roman" w:cs="Times New Roman"/>
          <w:bCs/>
          <w:sz w:val="24"/>
          <w:szCs w:val="24"/>
        </w:rPr>
        <w:t>do impacto da política macroeconômica sobre as variáveis que determinam o resultado da previdência social</w:t>
      </w:r>
      <w:r w:rsidR="00546CBA">
        <w:rPr>
          <w:rFonts w:ascii="Times New Roman" w:hAnsi="Times New Roman" w:cs="Times New Roman"/>
          <w:bCs/>
          <w:sz w:val="24"/>
          <w:szCs w:val="24"/>
        </w:rPr>
        <w:t xml:space="preserve">, como o nível de emprego, a renda média do trabalho </w:t>
      </w:r>
      <w:r w:rsidR="0031533E" w:rsidRPr="00897648">
        <w:rPr>
          <w:rFonts w:ascii="Times New Roman" w:hAnsi="Times New Roman" w:cs="Times New Roman"/>
          <w:bCs/>
          <w:sz w:val="24"/>
          <w:szCs w:val="24"/>
        </w:rPr>
        <w:t xml:space="preserve">e a produção industrial. Na </w:t>
      </w:r>
      <w:r w:rsidR="00D84EE8">
        <w:rPr>
          <w:rFonts w:ascii="Times New Roman" w:hAnsi="Times New Roman" w:cs="Times New Roman"/>
          <w:bCs/>
          <w:sz w:val="24"/>
          <w:szCs w:val="24"/>
        </w:rPr>
        <w:t xml:space="preserve">terceira </w:t>
      </w:r>
      <w:r w:rsidR="0031533E" w:rsidRPr="00897648">
        <w:rPr>
          <w:rFonts w:ascii="Times New Roman" w:hAnsi="Times New Roman" w:cs="Times New Roman"/>
          <w:bCs/>
          <w:sz w:val="24"/>
          <w:szCs w:val="24"/>
        </w:rPr>
        <w:t xml:space="preserve">seção é feita uma </w:t>
      </w:r>
      <w:r w:rsidR="004C62DC">
        <w:rPr>
          <w:rFonts w:ascii="Times New Roman" w:hAnsi="Times New Roman" w:cs="Times New Roman"/>
          <w:bCs/>
          <w:sz w:val="24"/>
          <w:szCs w:val="24"/>
        </w:rPr>
        <w:t>análise</w:t>
      </w:r>
      <w:r w:rsidR="0031533E" w:rsidRPr="00897648">
        <w:rPr>
          <w:rFonts w:ascii="Times New Roman" w:hAnsi="Times New Roman" w:cs="Times New Roman"/>
          <w:bCs/>
          <w:sz w:val="24"/>
          <w:szCs w:val="24"/>
        </w:rPr>
        <w:t xml:space="preserve"> </w:t>
      </w:r>
      <w:r w:rsidR="003A5805" w:rsidRPr="00897648">
        <w:rPr>
          <w:rFonts w:ascii="Times New Roman" w:hAnsi="Times New Roman" w:cs="Times New Roman"/>
          <w:bCs/>
          <w:sz w:val="24"/>
          <w:szCs w:val="24"/>
        </w:rPr>
        <w:t>de medidas específicas</w:t>
      </w:r>
      <w:r w:rsidR="0031533E" w:rsidRPr="00897648">
        <w:rPr>
          <w:rFonts w:ascii="Times New Roman" w:hAnsi="Times New Roman" w:cs="Times New Roman"/>
          <w:bCs/>
          <w:sz w:val="24"/>
          <w:szCs w:val="24"/>
        </w:rPr>
        <w:t xml:space="preserve"> adotadas n</w:t>
      </w:r>
      <w:r w:rsidR="00546CBA">
        <w:rPr>
          <w:rFonts w:ascii="Times New Roman" w:hAnsi="Times New Roman" w:cs="Times New Roman"/>
          <w:bCs/>
          <w:sz w:val="24"/>
          <w:szCs w:val="24"/>
        </w:rPr>
        <w:t>o</w:t>
      </w:r>
      <w:r w:rsidR="0031533E" w:rsidRPr="00897648">
        <w:rPr>
          <w:rFonts w:ascii="Times New Roman" w:hAnsi="Times New Roman" w:cs="Times New Roman"/>
          <w:bCs/>
          <w:sz w:val="24"/>
          <w:szCs w:val="24"/>
        </w:rPr>
        <w:t xml:space="preserve"> período</w:t>
      </w:r>
      <w:r w:rsidR="00546CBA">
        <w:rPr>
          <w:rFonts w:ascii="Times New Roman" w:hAnsi="Times New Roman" w:cs="Times New Roman"/>
          <w:bCs/>
          <w:sz w:val="24"/>
          <w:szCs w:val="24"/>
        </w:rPr>
        <w:t xml:space="preserve"> abordado</w:t>
      </w:r>
      <w:r w:rsidR="00D84EE8">
        <w:rPr>
          <w:rFonts w:ascii="Times New Roman" w:hAnsi="Times New Roman" w:cs="Times New Roman"/>
          <w:bCs/>
          <w:sz w:val="24"/>
          <w:szCs w:val="24"/>
        </w:rPr>
        <w:t>, destinadas à sustentação</w:t>
      </w:r>
      <w:r w:rsidR="004C62DC">
        <w:rPr>
          <w:rFonts w:ascii="Times New Roman" w:hAnsi="Times New Roman" w:cs="Times New Roman"/>
          <w:bCs/>
          <w:sz w:val="24"/>
          <w:szCs w:val="24"/>
        </w:rPr>
        <w:t xml:space="preserve"> política</w:t>
      </w:r>
      <w:r w:rsidR="00D84EE8">
        <w:rPr>
          <w:rFonts w:ascii="Times New Roman" w:hAnsi="Times New Roman" w:cs="Times New Roman"/>
          <w:bCs/>
          <w:sz w:val="24"/>
          <w:szCs w:val="24"/>
        </w:rPr>
        <w:t xml:space="preserve"> </w:t>
      </w:r>
      <w:r w:rsidR="004C62DC">
        <w:rPr>
          <w:rFonts w:ascii="Times New Roman" w:hAnsi="Times New Roman" w:cs="Times New Roman"/>
          <w:bCs/>
          <w:sz w:val="24"/>
          <w:szCs w:val="24"/>
        </w:rPr>
        <w:t>do</w:t>
      </w:r>
      <w:r w:rsidR="00D84EE8">
        <w:rPr>
          <w:rFonts w:ascii="Times New Roman" w:hAnsi="Times New Roman" w:cs="Times New Roman"/>
          <w:bCs/>
          <w:sz w:val="24"/>
          <w:szCs w:val="24"/>
        </w:rPr>
        <w:t xml:space="preserve"> </w:t>
      </w:r>
      <w:r w:rsidR="004C62DC">
        <w:rPr>
          <w:rFonts w:ascii="Times New Roman" w:hAnsi="Times New Roman" w:cs="Times New Roman"/>
          <w:bCs/>
          <w:sz w:val="24"/>
          <w:szCs w:val="24"/>
        </w:rPr>
        <w:t xml:space="preserve">governo do presidente Michel </w:t>
      </w:r>
      <w:r w:rsidR="00D84EE8">
        <w:rPr>
          <w:rFonts w:ascii="Times New Roman" w:hAnsi="Times New Roman" w:cs="Times New Roman"/>
          <w:bCs/>
          <w:sz w:val="24"/>
          <w:szCs w:val="24"/>
        </w:rPr>
        <w:t>Temer,</w:t>
      </w:r>
      <w:r w:rsidR="003A5805" w:rsidRPr="00897648">
        <w:rPr>
          <w:rFonts w:ascii="Times New Roman" w:hAnsi="Times New Roman" w:cs="Times New Roman"/>
          <w:bCs/>
          <w:sz w:val="24"/>
          <w:szCs w:val="24"/>
        </w:rPr>
        <w:t xml:space="preserve"> </w:t>
      </w:r>
      <w:r w:rsidR="0031533E" w:rsidRPr="00897648">
        <w:rPr>
          <w:rFonts w:ascii="Times New Roman" w:hAnsi="Times New Roman" w:cs="Times New Roman"/>
          <w:bCs/>
          <w:sz w:val="24"/>
          <w:szCs w:val="24"/>
        </w:rPr>
        <w:t>que afetaram direta</w:t>
      </w:r>
      <w:r w:rsidR="00D84EE8">
        <w:rPr>
          <w:rFonts w:ascii="Times New Roman" w:hAnsi="Times New Roman" w:cs="Times New Roman"/>
          <w:bCs/>
          <w:sz w:val="24"/>
          <w:szCs w:val="24"/>
        </w:rPr>
        <w:t xml:space="preserve"> e profundamente a solvência</w:t>
      </w:r>
      <w:r w:rsidR="0031533E" w:rsidRPr="00897648">
        <w:rPr>
          <w:rFonts w:ascii="Times New Roman" w:hAnsi="Times New Roman" w:cs="Times New Roman"/>
          <w:bCs/>
          <w:sz w:val="24"/>
          <w:szCs w:val="24"/>
        </w:rPr>
        <w:t xml:space="preserve"> da Previdência Social</w:t>
      </w:r>
      <w:r w:rsidR="0030548A" w:rsidRPr="00897648">
        <w:rPr>
          <w:rFonts w:ascii="Times New Roman" w:hAnsi="Times New Roman" w:cs="Times New Roman"/>
          <w:bCs/>
          <w:sz w:val="24"/>
          <w:szCs w:val="24"/>
        </w:rPr>
        <w:t xml:space="preserve">. </w:t>
      </w:r>
    </w:p>
    <w:p w:rsidR="0030548A" w:rsidRPr="00897648" w:rsidRDefault="0030548A" w:rsidP="00897648">
      <w:pPr>
        <w:spacing w:line="360" w:lineRule="auto"/>
        <w:ind w:firstLine="1077"/>
        <w:jc w:val="both"/>
        <w:rPr>
          <w:rFonts w:ascii="Times New Roman" w:hAnsi="Times New Roman" w:cs="Times New Roman"/>
          <w:bCs/>
          <w:sz w:val="24"/>
          <w:szCs w:val="24"/>
        </w:rPr>
      </w:pPr>
      <w:r w:rsidRPr="00897648">
        <w:rPr>
          <w:rFonts w:ascii="Times New Roman" w:hAnsi="Times New Roman" w:cs="Times New Roman"/>
          <w:bCs/>
          <w:sz w:val="24"/>
          <w:szCs w:val="24"/>
        </w:rPr>
        <w:t xml:space="preserve">O exame dos números revelou que o sistema previdenciário brasileiro </w:t>
      </w:r>
      <w:r w:rsidR="003A5805" w:rsidRPr="00897648">
        <w:rPr>
          <w:rFonts w:ascii="Times New Roman" w:hAnsi="Times New Roman" w:cs="Times New Roman"/>
          <w:bCs/>
          <w:sz w:val="24"/>
          <w:szCs w:val="24"/>
        </w:rPr>
        <w:t xml:space="preserve">tem seu resultado fiscal determinado </w:t>
      </w:r>
      <w:r w:rsidR="00D04062">
        <w:rPr>
          <w:rFonts w:ascii="Times New Roman" w:hAnsi="Times New Roman" w:cs="Times New Roman"/>
          <w:bCs/>
          <w:sz w:val="24"/>
          <w:szCs w:val="24"/>
        </w:rPr>
        <w:t>muito menos</w:t>
      </w:r>
      <w:r w:rsidR="003A5805" w:rsidRPr="00897648">
        <w:rPr>
          <w:rFonts w:ascii="Times New Roman" w:hAnsi="Times New Roman" w:cs="Times New Roman"/>
          <w:bCs/>
          <w:sz w:val="24"/>
          <w:szCs w:val="24"/>
        </w:rPr>
        <w:t xml:space="preserve"> por seus parâmetros internos (como o valor dos benefícios, a idade de acesso à aposentadoria, o tempo mínimo de contribuição, </w:t>
      </w:r>
      <w:r w:rsidR="0074412D" w:rsidRPr="00897648">
        <w:rPr>
          <w:rFonts w:ascii="Times New Roman" w:hAnsi="Times New Roman" w:cs="Times New Roman"/>
          <w:bCs/>
          <w:sz w:val="24"/>
          <w:szCs w:val="24"/>
        </w:rPr>
        <w:t xml:space="preserve">a </w:t>
      </w:r>
      <w:r w:rsidR="003A5805" w:rsidRPr="00897648">
        <w:rPr>
          <w:rFonts w:ascii="Times New Roman" w:hAnsi="Times New Roman" w:cs="Times New Roman"/>
          <w:bCs/>
          <w:sz w:val="24"/>
          <w:szCs w:val="24"/>
        </w:rPr>
        <w:t>alíquota da contribuição social etc.), mas</w:t>
      </w:r>
      <w:r w:rsidR="006915DD">
        <w:rPr>
          <w:rFonts w:ascii="Times New Roman" w:hAnsi="Times New Roman" w:cs="Times New Roman"/>
          <w:bCs/>
          <w:sz w:val="24"/>
          <w:szCs w:val="24"/>
        </w:rPr>
        <w:t>, principalmente,</w:t>
      </w:r>
      <w:r w:rsidR="003A5805" w:rsidRPr="00897648">
        <w:rPr>
          <w:rFonts w:ascii="Times New Roman" w:hAnsi="Times New Roman" w:cs="Times New Roman"/>
          <w:bCs/>
          <w:sz w:val="24"/>
          <w:szCs w:val="24"/>
        </w:rPr>
        <w:t xml:space="preserve"> por fatores exógenos</w:t>
      </w:r>
      <w:r w:rsidR="006915DD">
        <w:rPr>
          <w:rFonts w:ascii="Times New Roman" w:hAnsi="Times New Roman" w:cs="Times New Roman"/>
          <w:bCs/>
          <w:sz w:val="24"/>
          <w:szCs w:val="24"/>
        </w:rPr>
        <w:t xml:space="preserve">. Foi a </w:t>
      </w:r>
      <w:r w:rsidR="003A5805" w:rsidRPr="00897648">
        <w:rPr>
          <w:rFonts w:ascii="Times New Roman" w:hAnsi="Times New Roman" w:cs="Times New Roman"/>
          <w:bCs/>
          <w:sz w:val="24"/>
          <w:szCs w:val="24"/>
        </w:rPr>
        <w:t>política macroeconômica do governo federal</w:t>
      </w:r>
      <w:r w:rsidR="006915DD">
        <w:rPr>
          <w:rFonts w:ascii="Times New Roman" w:hAnsi="Times New Roman" w:cs="Times New Roman"/>
          <w:bCs/>
          <w:sz w:val="24"/>
          <w:szCs w:val="24"/>
        </w:rPr>
        <w:t>,</w:t>
      </w:r>
      <w:r w:rsidR="003A5805" w:rsidRPr="00897648">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 xml:space="preserve">de </w:t>
      </w:r>
      <w:r w:rsidR="001F3091">
        <w:rPr>
          <w:rFonts w:ascii="Times New Roman" w:hAnsi="Times New Roman" w:cs="Times New Roman"/>
          <w:bCs/>
          <w:sz w:val="24"/>
          <w:szCs w:val="24"/>
        </w:rPr>
        <w:t>corte conservador</w:t>
      </w:r>
      <w:r w:rsidR="003A5805" w:rsidRPr="00897648">
        <w:rPr>
          <w:rFonts w:ascii="Times New Roman" w:hAnsi="Times New Roman" w:cs="Times New Roman"/>
          <w:bCs/>
          <w:sz w:val="24"/>
          <w:szCs w:val="24"/>
        </w:rPr>
        <w:t xml:space="preserve"> e acentuadamente recessiv</w:t>
      </w:r>
      <w:r w:rsidR="0074412D" w:rsidRPr="00897648">
        <w:rPr>
          <w:rFonts w:ascii="Times New Roman" w:hAnsi="Times New Roman" w:cs="Times New Roman"/>
          <w:bCs/>
          <w:sz w:val="24"/>
          <w:szCs w:val="24"/>
        </w:rPr>
        <w:t>o</w:t>
      </w:r>
      <w:r w:rsidR="006915DD">
        <w:rPr>
          <w:rFonts w:ascii="Times New Roman" w:hAnsi="Times New Roman" w:cs="Times New Roman"/>
          <w:bCs/>
          <w:sz w:val="24"/>
          <w:szCs w:val="24"/>
        </w:rPr>
        <w:t xml:space="preserve"> a principal responsável pela queda </w:t>
      </w:r>
      <w:r w:rsidR="004E5C8A">
        <w:rPr>
          <w:rFonts w:ascii="Times New Roman" w:hAnsi="Times New Roman" w:cs="Times New Roman"/>
          <w:bCs/>
          <w:sz w:val="24"/>
          <w:szCs w:val="24"/>
        </w:rPr>
        <w:t>rápida</w:t>
      </w:r>
      <w:r w:rsidR="006915DD">
        <w:rPr>
          <w:rFonts w:ascii="Times New Roman" w:hAnsi="Times New Roman" w:cs="Times New Roman"/>
          <w:bCs/>
          <w:sz w:val="24"/>
          <w:szCs w:val="24"/>
        </w:rPr>
        <w:t xml:space="preserve"> e profunda das receitas</w:t>
      </w:r>
      <w:r w:rsidR="005611C7">
        <w:rPr>
          <w:rFonts w:ascii="Times New Roman" w:hAnsi="Times New Roman" w:cs="Times New Roman"/>
          <w:bCs/>
          <w:sz w:val="24"/>
          <w:szCs w:val="24"/>
        </w:rPr>
        <w:t xml:space="preserve"> do orçamento da Seguridade Social</w:t>
      </w:r>
      <w:r w:rsidRPr="00897648">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 xml:space="preserve">O </w:t>
      </w:r>
      <w:r w:rsidR="003A5805" w:rsidRPr="00897648">
        <w:rPr>
          <w:rFonts w:ascii="Times New Roman" w:hAnsi="Times New Roman" w:cs="Times New Roman"/>
          <w:bCs/>
          <w:sz w:val="24"/>
          <w:szCs w:val="24"/>
        </w:rPr>
        <w:t>aumento acelerado do</w:t>
      </w:r>
      <w:r w:rsidRPr="00897648">
        <w:rPr>
          <w:rFonts w:ascii="Times New Roman" w:hAnsi="Times New Roman" w:cs="Times New Roman"/>
          <w:bCs/>
          <w:sz w:val="24"/>
          <w:szCs w:val="24"/>
        </w:rPr>
        <w:t xml:space="preserve"> desemprego</w:t>
      </w:r>
      <w:r w:rsidR="0074412D" w:rsidRPr="00897648">
        <w:rPr>
          <w:rFonts w:ascii="Times New Roman" w:hAnsi="Times New Roman" w:cs="Times New Roman"/>
          <w:bCs/>
          <w:sz w:val="24"/>
          <w:szCs w:val="24"/>
        </w:rPr>
        <w:t xml:space="preserve">, a </w:t>
      </w:r>
      <w:r w:rsidR="005611C7">
        <w:rPr>
          <w:rFonts w:ascii="Times New Roman" w:hAnsi="Times New Roman" w:cs="Times New Roman"/>
          <w:bCs/>
          <w:sz w:val="24"/>
          <w:szCs w:val="24"/>
        </w:rPr>
        <w:t>redução</w:t>
      </w:r>
      <w:r w:rsidR="0074412D" w:rsidRPr="00897648">
        <w:rPr>
          <w:rFonts w:ascii="Times New Roman" w:hAnsi="Times New Roman" w:cs="Times New Roman"/>
          <w:bCs/>
          <w:sz w:val="24"/>
          <w:szCs w:val="24"/>
        </w:rPr>
        <w:t xml:space="preserve"> dos salários reais, o</w:t>
      </w:r>
      <w:r w:rsidRPr="00897648">
        <w:rPr>
          <w:rFonts w:ascii="Times New Roman" w:hAnsi="Times New Roman" w:cs="Times New Roman"/>
          <w:bCs/>
          <w:sz w:val="24"/>
          <w:szCs w:val="24"/>
        </w:rPr>
        <w:t xml:space="preserve"> crescimento </w:t>
      </w:r>
      <w:r w:rsidR="0074412D" w:rsidRPr="00897648">
        <w:rPr>
          <w:rFonts w:ascii="Times New Roman" w:hAnsi="Times New Roman" w:cs="Times New Roman"/>
          <w:bCs/>
          <w:sz w:val="24"/>
          <w:szCs w:val="24"/>
        </w:rPr>
        <w:t>dos empregos precários e de postos de</w:t>
      </w:r>
      <w:r w:rsidRPr="00897648">
        <w:rPr>
          <w:rFonts w:ascii="Times New Roman" w:hAnsi="Times New Roman" w:cs="Times New Roman"/>
          <w:bCs/>
          <w:sz w:val="24"/>
          <w:szCs w:val="24"/>
        </w:rPr>
        <w:t xml:space="preserve"> trabalho informa</w:t>
      </w:r>
      <w:r w:rsidR="0074412D" w:rsidRPr="00897648">
        <w:rPr>
          <w:rFonts w:ascii="Times New Roman" w:hAnsi="Times New Roman" w:cs="Times New Roman"/>
          <w:bCs/>
          <w:sz w:val="24"/>
          <w:szCs w:val="24"/>
        </w:rPr>
        <w:t>is têm definido a trajetória do resultado previdenciário</w:t>
      </w:r>
      <w:r w:rsidRPr="00897648">
        <w:rPr>
          <w:rFonts w:ascii="Times New Roman" w:hAnsi="Times New Roman" w:cs="Times New Roman"/>
          <w:bCs/>
          <w:sz w:val="24"/>
          <w:szCs w:val="24"/>
        </w:rPr>
        <w:t xml:space="preserve">. </w:t>
      </w:r>
      <w:r w:rsidR="006915DD">
        <w:rPr>
          <w:rFonts w:ascii="Times New Roman" w:hAnsi="Times New Roman" w:cs="Times New Roman"/>
          <w:bCs/>
          <w:sz w:val="24"/>
          <w:szCs w:val="24"/>
        </w:rPr>
        <w:t xml:space="preserve">Entretanto, o governo federal </w:t>
      </w:r>
      <w:r w:rsidR="005611C7">
        <w:rPr>
          <w:rFonts w:ascii="Times New Roman" w:hAnsi="Times New Roman" w:cs="Times New Roman"/>
          <w:bCs/>
          <w:sz w:val="24"/>
          <w:szCs w:val="24"/>
        </w:rPr>
        <w:t>insiste em</w:t>
      </w:r>
      <w:r w:rsidR="006915DD">
        <w:rPr>
          <w:rFonts w:ascii="Times New Roman" w:hAnsi="Times New Roman" w:cs="Times New Roman"/>
          <w:bCs/>
          <w:sz w:val="24"/>
          <w:szCs w:val="24"/>
        </w:rPr>
        <w:t xml:space="preserve"> </w:t>
      </w:r>
      <w:r w:rsidR="00C4135A">
        <w:rPr>
          <w:rFonts w:ascii="Times New Roman" w:hAnsi="Times New Roman" w:cs="Times New Roman"/>
          <w:bCs/>
          <w:sz w:val="24"/>
          <w:szCs w:val="24"/>
        </w:rPr>
        <w:t xml:space="preserve">ignorar a </w:t>
      </w:r>
      <w:r w:rsidR="00A00700">
        <w:rPr>
          <w:rFonts w:ascii="Times New Roman" w:hAnsi="Times New Roman" w:cs="Times New Roman"/>
          <w:bCs/>
          <w:sz w:val="24"/>
          <w:szCs w:val="24"/>
        </w:rPr>
        <w:t>vincula</w:t>
      </w:r>
      <w:r w:rsidR="00C4135A">
        <w:rPr>
          <w:rFonts w:ascii="Times New Roman" w:hAnsi="Times New Roman" w:cs="Times New Roman"/>
          <w:bCs/>
          <w:sz w:val="24"/>
          <w:szCs w:val="24"/>
        </w:rPr>
        <w:t>ção entre</w:t>
      </w:r>
      <w:r w:rsidR="00A00700">
        <w:rPr>
          <w:rFonts w:ascii="Times New Roman" w:hAnsi="Times New Roman" w:cs="Times New Roman"/>
          <w:bCs/>
          <w:sz w:val="24"/>
          <w:szCs w:val="24"/>
        </w:rPr>
        <w:t xml:space="preserve"> os efeitos danosos da política econômica</w:t>
      </w:r>
      <w:r w:rsidR="006915DD">
        <w:rPr>
          <w:rFonts w:ascii="Times New Roman" w:hAnsi="Times New Roman" w:cs="Times New Roman"/>
          <w:bCs/>
          <w:sz w:val="24"/>
          <w:szCs w:val="24"/>
        </w:rPr>
        <w:t xml:space="preserve"> </w:t>
      </w:r>
      <w:r w:rsidR="00C4135A">
        <w:rPr>
          <w:rFonts w:ascii="Times New Roman" w:hAnsi="Times New Roman" w:cs="Times New Roman"/>
          <w:bCs/>
          <w:sz w:val="24"/>
          <w:szCs w:val="24"/>
        </w:rPr>
        <w:t xml:space="preserve">recessiva </w:t>
      </w:r>
      <w:r w:rsidR="00D84EE8">
        <w:rPr>
          <w:rFonts w:ascii="Times New Roman" w:hAnsi="Times New Roman" w:cs="Times New Roman"/>
          <w:bCs/>
          <w:sz w:val="24"/>
          <w:szCs w:val="24"/>
        </w:rPr>
        <w:t>e o</w:t>
      </w:r>
      <w:r w:rsidR="006915DD">
        <w:rPr>
          <w:rFonts w:ascii="Times New Roman" w:hAnsi="Times New Roman" w:cs="Times New Roman"/>
          <w:bCs/>
          <w:sz w:val="24"/>
          <w:szCs w:val="24"/>
        </w:rPr>
        <w:t xml:space="preserve"> resultado </w:t>
      </w:r>
      <w:r w:rsidR="006915DD">
        <w:rPr>
          <w:rFonts w:ascii="Times New Roman" w:hAnsi="Times New Roman" w:cs="Times New Roman"/>
          <w:bCs/>
          <w:sz w:val="24"/>
          <w:szCs w:val="24"/>
        </w:rPr>
        <w:lastRenderedPageBreak/>
        <w:t>financeiro da Previdência</w:t>
      </w:r>
      <w:r w:rsidR="004E5C8A">
        <w:rPr>
          <w:rFonts w:ascii="Times New Roman" w:hAnsi="Times New Roman" w:cs="Times New Roman"/>
          <w:bCs/>
          <w:sz w:val="24"/>
          <w:szCs w:val="24"/>
        </w:rPr>
        <w:t>,</w:t>
      </w:r>
      <w:r w:rsidR="005611C7">
        <w:rPr>
          <w:rFonts w:ascii="Times New Roman" w:hAnsi="Times New Roman" w:cs="Times New Roman"/>
          <w:bCs/>
          <w:sz w:val="24"/>
          <w:szCs w:val="24"/>
        </w:rPr>
        <w:t xml:space="preserve"> preferindo atribuí-lo ao crescimento do gasto</w:t>
      </w:r>
      <w:r w:rsidR="006915DD">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 xml:space="preserve">Além disso, o governo Temer, na tentativa de </w:t>
      </w:r>
      <w:r w:rsidR="00076383">
        <w:rPr>
          <w:rFonts w:ascii="Times New Roman" w:hAnsi="Times New Roman" w:cs="Times New Roman"/>
          <w:bCs/>
          <w:sz w:val="24"/>
          <w:szCs w:val="24"/>
        </w:rPr>
        <w:t xml:space="preserve">aprovar, </w:t>
      </w:r>
      <w:r w:rsidR="002779FC">
        <w:rPr>
          <w:rFonts w:ascii="Times New Roman" w:hAnsi="Times New Roman" w:cs="Times New Roman"/>
          <w:bCs/>
          <w:sz w:val="24"/>
          <w:szCs w:val="24"/>
        </w:rPr>
        <w:t>no Legislativo</w:t>
      </w:r>
      <w:r w:rsidR="00076383">
        <w:rPr>
          <w:rFonts w:ascii="Times New Roman" w:hAnsi="Times New Roman" w:cs="Times New Roman"/>
          <w:bCs/>
          <w:sz w:val="24"/>
          <w:szCs w:val="24"/>
        </w:rPr>
        <w:t>,</w:t>
      </w:r>
      <w:r w:rsidR="002779FC">
        <w:rPr>
          <w:rFonts w:ascii="Times New Roman" w:hAnsi="Times New Roman" w:cs="Times New Roman"/>
          <w:bCs/>
          <w:sz w:val="24"/>
          <w:szCs w:val="24"/>
        </w:rPr>
        <w:t xml:space="preserve"> as reformas trabalhista e previdenciária </w:t>
      </w:r>
      <w:r w:rsidR="00C4135A">
        <w:rPr>
          <w:rFonts w:ascii="Times New Roman" w:hAnsi="Times New Roman" w:cs="Times New Roman"/>
          <w:bCs/>
          <w:sz w:val="24"/>
          <w:szCs w:val="24"/>
        </w:rPr>
        <w:t>para</w:t>
      </w:r>
      <w:r w:rsidR="002779FC">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 xml:space="preserve">se </w:t>
      </w:r>
      <w:r w:rsidR="002779FC">
        <w:rPr>
          <w:rFonts w:ascii="Times New Roman" w:hAnsi="Times New Roman" w:cs="Times New Roman"/>
          <w:bCs/>
          <w:sz w:val="24"/>
          <w:szCs w:val="24"/>
        </w:rPr>
        <w:t>sustentar</w:t>
      </w:r>
      <w:r w:rsidR="0074412D" w:rsidRPr="00897648">
        <w:rPr>
          <w:rFonts w:ascii="Times New Roman" w:hAnsi="Times New Roman" w:cs="Times New Roman"/>
          <w:bCs/>
          <w:sz w:val="24"/>
          <w:szCs w:val="24"/>
        </w:rPr>
        <w:t xml:space="preserve"> no </w:t>
      </w:r>
      <w:r w:rsidR="00501E59">
        <w:rPr>
          <w:rFonts w:ascii="Times New Roman" w:hAnsi="Times New Roman" w:cs="Times New Roman"/>
          <w:bCs/>
          <w:sz w:val="24"/>
          <w:szCs w:val="24"/>
        </w:rPr>
        <w:t>cargo</w:t>
      </w:r>
      <w:r w:rsidR="004E5C8A">
        <w:rPr>
          <w:rFonts w:ascii="Times New Roman" w:hAnsi="Times New Roman" w:cs="Times New Roman"/>
          <w:bCs/>
          <w:sz w:val="24"/>
          <w:szCs w:val="24"/>
        </w:rPr>
        <w:t xml:space="preserve"> numa situação de grande fragilidade política</w:t>
      </w:r>
      <w:r w:rsidR="004E5C8A">
        <w:rPr>
          <w:rStyle w:val="Refdenotaderodap"/>
          <w:rFonts w:ascii="Times New Roman" w:hAnsi="Times New Roman" w:cs="Times New Roman"/>
          <w:bCs/>
          <w:sz w:val="24"/>
          <w:szCs w:val="24"/>
        </w:rPr>
        <w:footnoteReference w:id="4"/>
      </w:r>
      <w:r w:rsidR="0074412D" w:rsidRPr="00897648">
        <w:rPr>
          <w:rFonts w:ascii="Times New Roman" w:hAnsi="Times New Roman" w:cs="Times New Roman"/>
          <w:bCs/>
          <w:sz w:val="24"/>
          <w:szCs w:val="24"/>
        </w:rPr>
        <w:t xml:space="preserve">, </w:t>
      </w:r>
      <w:r w:rsidR="002779FC">
        <w:rPr>
          <w:rFonts w:ascii="Times New Roman" w:hAnsi="Times New Roman" w:cs="Times New Roman"/>
          <w:bCs/>
          <w:sz w:val="24"/>
          <w:szCs w:val="24"/>
        </w:rPr>
        <w:t>concedeu</w:t>
      </w:r>
      <w:r w:rsidR="0074412D" w:rsidRPr="00897648">
        <w:rPr>
          <w:rFonts w:ascii="Times New Roman" w:hAnsi="Times New Roman" w:cs="Times New Roman"/>
          <w:bCs/>
          <w:sz w:val="24"/>
          <w:szCs w:val="24"/>
        </w:rPr>
        <w:t xml:space="preserve"> uma série de privilégios</w:t>
      </w:r>
      <w:r w:rsidR="00501E59">
        <w:rPr>
          <w:rFonts w:ascii="Times New Roman" w:hAnsi="Times New Roman" w:cs="Times New Roman"/>
          <w:bCs/>
          <w:sz w:val="24"/>
          <w:szCs w:val="24"/>
        </w:rPr>
        <w:t xml:space="preserve">. As vantagens distribuídas sob pressão de </w:t>
      </w:r>
      <w:r w:rsidR="00501E59" w:rsidRPr="00501E59">
        <w:rPr>
          <w:rFonts w:ascii="Times New Roman" w:hAnsi="Times New Roman" w:cs="Times New Roman"/>
          <w:bCs/>
          <w:i/>
          <w:sz w:val="24"/>
          <w:szCs w:val="24"/>
        </w:rPr>
        <w:t>lobbies</w:t>
      </w:r>
      <w:r w:rsidR="00501E59">
        <w:rPr>
          <w:rFonts w:ascii="Times New Roman" w:hAnsi="Times New Roman" w:cs="Times New Roman"/>
          <w:bCs/>
          <w:sz w:val="24"/>
          <w:szCs w:val="24"/>
        </w:rPr>
        <w:t xml:space="preserve"> e </w:t>
      </w:r>
      <w:r w:rsidR="00C4135A">
        <w:rPr>
          <w:rFonts w:ascii="Times New Roman" w:hAnsi="Times New Roman" w:cs="Times New Roman"/>
          <w:bCs/>
          <w:sz w:val="24"/>
          <w:szCs w:val="24"/>
        </w:rPr>
        <w:t xml:space="preserve">de bancadas representativas do que existe de mais </w:t>
      </w:r>
      <w:r w:rsidR="00501E59">
        <w:rPr>
          <w:rFonts w:ascii="Times New Roman" w:hAnsi="Times New Roman" w:cs="Times New Roman"/>
          <w:bCs/>
          <w:sz w:val="24"/>
          <w:szCs w:val="24"/>
        </w:rPr>
        <w:t>co</w:t>
      </w:r>
      <w:r w:rsidR="00C4135A">
        <w:rPr>
          <w:rFonts w:ascii="Times New Roman" w:hAnsi="Times New Roman" w:cs="Times New Roman"/>
          <w:bCs/>
          <w:sz w:val="24"/>
          <w:szCs w:val="24"/>
        </w:rPr>
        <w:t xml:space="preserve">nservador na sociedade brasileira, </w:t>
      </w:r>
      <w:r w:rsidR="00501E59">
        <w:rPr>
          <w:rFonts w:ascii="Times New Roman" w:hAnsi="Times New Roman" w:cs="Times New Roman"/>
          <w:bCs/>
          <w:sz w:val="24"/>
          <w:szCs w:val="24"/>
        </w:rPr>
        <w:t xml:space="preserve">vão desde </w:t>
      </w:r>
      <w:r w:rsidR="0074412D" w:rsidRPr="00897648">
        <w:rPr>
          <w:rFonts w:ascii="Times New Roman" w:hAnsi="Times New Roman" w:cs="Times New Roman"/>
          <w:bCs/>
          <w:sz w:val="24"/>
          <w:szCs w:val="24"/>
        </w:rPr>
        <w:t>desonerações tributári</w:t>
      </w:r>
      <w:r w:rsidR="002779FC">
        <w:rPr>
          <w:rFonts w:ascii="Times New Roman" w:hAnsi="Times New Roman" w:cs="Times New Roman"/>
          <w:bCs/>
          <w:sz w:val="24"/>
          <w:szCs w:val="24"/>
        </w:rPr>
        <w:t>a</w:t>
      </w:r>
      <w:r w:rsidR="0074412D" w:rsidRPr="00897648">
        <w:rPr>
          <w:rFonts w:ascii="Times New Roman" w:hAnsi="Times New Roman" w:cs="Times New Roman"/>
          <w:bCs/>
          <w:sz w:val="24"/>
          <w:szCs w:val="24"/>
        </w:rPr>
        <w:t>s</w:t>
      </w:r>
      <w:r w:rsidR="00C4135A">
        <w:rPr>
          <w:rFonts w:ascii="Times New Roman" w:hAnsi="Times New Roman" w:cs="Times New Roman"/>
          <w:bCs/>
          <w:sz w:val="24"/>
          <w:szCs w:val="24"/>
        </w:rPr>
        <w:t>, parcelamentos</w:t>
      </w:r>
      <w:r w:rsidR="00501E59">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 xml:space="preserve">e perdão de </w:t>
      </w:r>
      <w:r w:rsidR="002779FC">
        <w:rPr>
          <w:rFonts w:ascii="Times New Roman" w:hAnsi="Times New Roman" w:cs="Times New Roman"/>
          <w:bCs/>
          <w:sz w:val="24"/>
          <w:szCs w:val="24"/>
        </w:rPr>
        <w:t>dívidas</w:t>
      </w:r>
      <w:r w:rsidR="00D21021">
        <w:rPr>
          <w:rFonts w:ascii="Times New Roman" w:hAnsi="Times New Roman" w:cs="Times New Roman"/>
          <w:bCs/>
          <w:sz w:val="24"/>
          <w:szCs w:val="24"/>
        </w:rPr>
        <w:t>, descaso com a dívida ativa previdenciária, tolerância com os altos índices de sonegação</w:t>
      </w:r>
      <w:r w:rsidR="0074412D" w:rsidRPr="00897648">
        <w:rPr>
          <w:rFonts w:ascii="Times New Roman" w:hAnsi="Times New Roman" w:cs="Times New Roman"/>
          <w:bCs/>
          <w:sz w:val="24"/>
          <w:szCs w:val="24"/>
        </w:rPr>
        <w:t xml:space="preserve"> </w:t>
      </w:r>
      <w:r w:rsidR="00501E59">
        <w:rPr>
          <w:rFonts w:ascii="Times New Roman" w:hAnsi="Times New Roman" w:cs="Times New Roman"/>
          <w:bCs/>
          <w:sz w:val="24"/>
          <w:szCs w:val="24"/>
        </w:rPr>
        <w:t>até a liberação seletiva de emendas de parlamentares</w:t>
      </w:r>
      <w:r w:rsidR="00C4135A">
        <w:rPr>
          <w:rFonts w:ascii="Times New Roman" w:hAnsi="Times New Roman" w:cs="Times New Roman"/>
          <w:bCs/>
          <w:sz w:val="24"/>
          <w:szCs w:val="24"/>
        </w:rPr>
        <w:t xml:space="preserve"> </w:t>
      </w:r>
      <w:r w:rsidR="00D84EE8">
        <w:rPr>
          <w:rFonts w:ascii="Times New Roman" w:hAnsi="Times New Roman" w:cs="Times New Roman"/>
          <w:bCs/>
          <w:sz w:val="24"/>
          <w:szCs w:val="24"/>
        </w:rPr>
        <w:t xml:space="preserve">para </w:t>
      </w:r>
      <w:r w:rsidR="00C4135A">
        <w:rPr>
          <w:rFonts w:ascii="Times New Roman" w:hAnsi="Times New Roman" w:cs="Times New Roman"/>
          <w:bCs/>
          <w:sz w:val="24"/>
          <w:szCs w:val="24"/>
        </w:rPr>
        <w:t>que assegura</w:t>
      </w:r>
      <w:r w:rsidR="00D84EE8">
        <w:rPr>
          <w:rFonts w:ascii="Times New Roman" w:hAnsi="Times New Roman" w:cs="Times New Roman"/>
          <w:bCs/>
          <w:sz w:val="24"/>
          <w:szCs w:val="24"/>
        </w:rPr>
        <w:t>sse</w:t>
      </w:r>
      <w:r w:rsidR="00C4135A">
        <w:rPr>
          <w:rFonts w:ascii="Times New Roman" w:hAnsi="Times New Roman" w:cs="Times New Roman"/>
          <w:bCs/>
          <w:sz w:val="24"/>
          <w:szCs w:val="24"/>
        </w:rPr>
        <w:t>m apoio</w:t>
      </w:r>
      <w:r w:rsidR="00D84EE8">
        <w:rPr>
          <w:rFonts w:ascii="Times New Roman" w:hAnsi="Times New Roman" w:cs="Times New Roman"/>
          <w:bCs/>
          <w:sz w:val="24"/>
          <w:szCs w:val="24"/>
        </w:rPr>
        <w:t xml:space="preserve"> político</w:t>
      </w:r>
      <w:r w:rsidR="00501E59">
        <w:rPr>
          <w:rFonts w:ascii="Times New Roman" w:hAnsi="Times New Roman" w:cs="Times New Roman"/>
          <w:bCs/>
          <w:sz w:val="24"/>
          <w:szCs w:val="24"/>
        </w:rPr>
        <w:t>. Esses mecanismos</w:t>
      </w:r>
      <w:r w:rsidR="00501E59" w:rsidRPr="00897648">
        <w:rPr>
          <w:rFonts w:ascii="Times New Roman" w:hAnsi="Times New Roman" w:cs="Times New Roman"/>
          <w:bCs/>
          <w:sz w:val="24"/>
          <w:szCs w:val="24"/>
        </w:rPr>
        <w:t xml:space="preserve"> </w:t>
      </w:r>
      <w:r w:rsidR="0074412D" w:rsidRPr="00897648">
        <w:rPr>
          <w:rFonts w:ascii="Times New Roman" w:hAnsi="Times New Roman" w:cs="Times New Roman"/>
          <w:bCs/>
          <w:sz w:val="24"/>
          <w:szCs w:val="24"/>
        </w:rPr>
        <w:t>provocaram acentuada dilapidação das receitas da Seguridade Social</w:t>
      </w:r>
      <w:r w:rsidR="00C4135A">
        <w:rPr>
          <w:rFonts w:ascii="Times New Roman" w:hAnsi="Times New Roman" w:cs="Times New Roman"/>
          <w:bCs/>
          <w:sz w:val="24"/>
          <w:szCs w:val="24"/>
        </w:rPr>
        <w:t>,</w:t>
      </w:r>
      <w:r w:rsidR="001C197C">
        <w:rPr>
          <w:rFonts w:ascii="Times New Roman" w:hAnsi="Times New Roman" w:cs="Times New Roman"/>
          <w:bCs/>
          <w:sz w:val="24"/>
          <w:szCs w:val="24"/>
        </w:rPr>
        <w:t xml:space="preserve"> </w:t>
      </w:r>
      <w:r w:rsidR="00501E59">
        <w:rPr>
          <w:rFonts w:ascii="Times New Roman" w:hAnsi="Times New Roman" w:cs="Times New Roman"/>
          <w:bCs/>
          <w:sz w:val="24"/>
          <w:szCs w:val="24"/>
        </w:rPr>
        <w:t>ao mesmo tempo em que</w:t>
      </w:r>
      <w:r w:rsidR="001C197C">
        <w:rPr>
          <w:rFonts w:ascii="Times New Roman" w:hAnsi="Times New Roman" w:cs="Times New Roman"/>
          <w:bCs/>
          <w:sz w:val="24"/>
          <w:szCs w:val="24"/>
        </w:rPr>
        <w:t xml:space="preserve"> </w:t>
      </w:r>
      <w:r w:rsidR="00501E59">
        <w:rPr>
          <w:rFonts w:ascii="Times New Roman" w:hAnsi="Times New Roman" w:cs="Times New Roman"/>
          <w:bCs/>
          <w:sz w:val="24"/>
          <w:szCs w:val="24"/>
        </w:rPr>
        <w:t xml:space="preserve">se </w:t>
      </w:r>
      <w:r w:rsidR="001C197C">
        <w:rPr>
          <w:rFonts w:ascii="Times New Roman" w:hAnsi="Times New Roman" w:cs="Times New Roman"/>
          <w:bCs/>
          <w:sz w:val="24"/>
          <w:szCs w:val="24"/>
        </w:rPr>
        <w:t xml:space="preserve">elevaram gastos não prioritários </w:t>
      </w:r>
      <w:r w:rsidR="00501E59">
        <w:rPr>
          <w:rFonts w:ascii="Times New Roman" w:hAnsi="Times New Roman" w:cs="Times New Roman"/>
          <w:bCs/>
          <w:sz w:val="24"/>
          <w:szCs w:val="24"/>
        </w:rPr>
        <w:t xml:space="preserve">ao crescimento e </w:t>
      </w:r>
      <w:r w:rsidR="00C4135A">
        <w:rPr>
          <w:rFonts w:ascii="Times New Roman" w:hAnsi="Times New Roman" w:cs="Times New Roman"/>
          <w:bCs/>
          <w:sz w:val="24"/>
          <w:szCs w:val="24"/>
        </w:rPr>
        <w:t>ao atendimento de uma população extremamente empobrecida em meio à depressão profunda da economia</w:t>
      </w:r>
      <w:r w:rsidR="0074412D" w:rsidRPr="00897648">
        <w:rPr>
          <w:rFonts w:ascii="Times New Roman" w:hAnsi="Times New Roman" w:cs="Times New Roman"/>
          <w:bCs/>
          <w:sz w:val="24"/>
          <w:szCs w:val="24"/>
        </w:rPr>
        <w:t>.</w:t>
      </w:r>
      <w:r w:rsidR="004E5C8A">
        <w:rPr>
          <w:rFonts w:ascii="Times New Roman" w:hAnsi="Times New Roman" w:cs="Times New Roman"/>
          <w:bCs/>
          <w:sz w:val="24"/>
          <w:szCs w:val="24"/>
        </w:rPr>
        <w:t xml:space="preserve"> O governo Temer se colocou nas mãos de partidos políticos que </w:t>
      </w:r>
      <w:r w:rsidR="00D21021">
        <w:rPr>
          <w:rFonts w:ascii="Times New Roman" w:hAnsi="Times New Roman" w:cs="Times New Roman"/>
          <w:bCs/>
          <w:sz w:val="24"/>
          <w:szCs w:val="24"/>
        </w:rPr>
        <w:t>demonstram não ter</w:t>
      </w:r>
      <w:r w:rsidR="00501E59">
        <w:rPr>
          <w:rFonts w:ascii="Times New Roman" w:hAnsi="Times New Roman" w:cs="Times New Roman"/>
          <w:bCs/>
          <w:sz w:val="24"/>
          <w:szCs w:val="24"/>
        </w:rPr>
        <w:t xml:space="preserve"> nenhum compro</w:t>
      </w:r>
      <w:r w:rsidR="001F3091">
        <w:rPr>
          <w:rFonts w:ascii="Times New Roman" w:hAnsi="Times New Roman" w:cs="Times New Roman"/>
          <w:bCs/>
          <w:sz w:val="24"/>
          <w:szCs w:val="24"/>
        </w:rPr>
        <w:t xml:space="preserve">misso com </w:t>
      </w:r>
      <w:r w:rsidR="00D21021">
        <w:rPr>
          <w:rFonts w:ascii="Times New Roman" w:hAnsi="Times New Roman" w:cs="Times New Roman"/>
          <w:bCs/>
          <w:sz w:val="24"/>
          <w:szCs w:val="24"/>
        </w:rPr>
        <w:t xml:space="preserve">os cidadãos </w:t>
      </w:r>
      <w:r w:rsidR="00C4135A">
        <w:rPr>
          <w:rFonts w:ascii="Times New Roman" w:hAnsi="Times New Roman" w:cs="Times New Roman"/>
          <w:bCs/>
          <w:sz w:val="24"/>
          <w:szCs w:val="24"/>
        </w:rPr>
        <w:t xml:space="preserve">e que </w:t>
      </w:r>
      <w:r w:rsidR="004E5C8A">
        <w:rPr>
          <w:rFonts w:ascii="Times New Roman" w:hAnsi="Times New Roman" w:cs="Times New Roman"/>
          <w:bCs/>
          <w:sz w:val="24"/>
          <w:szCs w:val="24"/>
        </w:rPr>
        <w:t xml:space="preserve">querem apenas tirar proveito da máquina </w:t>
      </w:r>
      <w:r w:rsidR="00D21021">
        <w:rPr>
          <w:rFonts w:ascii="Times New Roman" w:hAnsi="Times New Roman" w:cs="Times New Roman"/>
          <w:bCs/>
          <w:sz w:val="24"/>
          <w:szCs w:val="24"/>
        </w:rPr>
        <w:t>pública, à revelia da deterioração das condições de vida de amplas parcelas da população e em detrimento dos direitos sociais assegurados na Constituição Federal</w:t>
      </w:r>
      <w:r w:rsidR="004E5C8A">
        <w:rPr>
          <w:rFonts w:ascii="Times New Roman" w:hAnsi="Times New Roman" w:cs="Times New Roman"/>
          <w:bCs/>
          <w:sz w:val="24"/>
          <w:szCs w:val="24"/>
        </w:rPr>
        <w:t>.</w:t>
      </w:r>
    </w:p>
    <w:p w:rsidR="005B51E2" w:rsidRPr="00CF3EB1" w:rsidRDefault="00CF3EB1" w:rsidP="005B51E2">
      <w:pPr>
        <w:spacing w:line="360" w:lineRule="auto"/>
        <w:jc w:val="both"/>
        <w:rPr>
          <w:rFonts w:ascii="Times New Roman" w:hAnsi="Times New Roman" w:cs="Times New Roman"/>
          <w:b/>
          <w:sz w:val="24"/>
          <w:szCs w:val="24"/>
        </w:rPr>
      </w:pPr>
      <w:r>
        <w:rPr>
          <w:rFonts w:ascii="Times New Roman" w:hAnsi="Times New Roman" w:cs="Times New Roman"/>
          <w:b/>
          <w:sz w:val="24"/>
          <w:szCs w:val="24"/>
        </w:rPr>
        <w:t>II</w:t>
      </w:r>
      <w:r w:rsidR="005B51E2" w:rsidRPr="00CF3EB1">
        <w:rPr>
          <w:rFonts w:ascii="Times New Roman" w:hAnsi="Times New Roman" w:cs="Times New Roman"/>
          <w:b/>
          <w:sz w:val="24"/>
          <w:szCs w:val="24"/>
        </w:rPr>
        <w:t xml:space="preserve">. </w:t>
      </w:r>
      <w:r w:rsidRPr="00CF3EB1">
        <w:rPr>
          <w:rFonts w:ascii="Times New Roman" w:hAnsi="Times New Roman" w:cs="Times New Roman"/>
          <w:b/>
          <w:sz w:val="24"/>
          <w:szCs w:val="24"/>
        </w:rPr>
        <w:t>A influência da política econômica no resultado fiscal da Previdência</w:t>
      </w:r>
    </w:p>
    <w:p w:rsidR="00063F8E" w:rsidRPr="00635FC8" w:rsidRDefault="005C7D8C" w:rsidP="005C296F">
      <w:pPr>
        <w:spacing w:line="360" w:lineRule="auto"/>
        <w:ind w:firstLine="708"/>
        <w:jc w:val="both"/>
        <w:rPr>
          <w:rFonts w:ascii="Times New Roman" w:hAnsi="Times New Roman" w:cs="Times New Roman"/>
          <w:bCs/>
          <w:sz w:val="24"/>
          <w:szCs w:val="24"/>
        </w:rPr>
      </w:pPr>
      <w:r w:rsidRPr="005B51E2">
        <w:rPr>
          <w:rFonts w:ascii="Times New Roman" w:hAnsi="Times New Roman" w:cs="Times New Roman"/>
          <w:bCs/>
          <w:sz w:val="24"/>
          <w:szCs w:val="24"/>
        </w:rPr>
        <w:t xml:space="preserve">O resultado fiscal da Previdência </w:t>
      </w:r>
      <w:r w:rsidR="005B51E2">
        <w:rPr>
          <w:rFonts w:ascii="Times New Roman" w:hAnsi="Times New Roman" w:cs="Times New Roman"/>
          <w:bCs/>
          <w:sz w:val="24"/>
          <w:szCs w:val="24"/>
        </w:rPr>
        <w:t>Social nos últimos sete anos tem sido</w:t>
      </w:r>
      <w:r w:rsidRPr="005B51E2">
        <w:rPr>
          <w:rFonts w:ascii="Times New Roman" w:hAnsi="Times New Roman" w:cs="Times New Roman"/>
          <w:bCs/>
          <w:sz w:val="24"/>
          <w:szCs w:val="24"/>
        </w:rPr>
        <w:t xml:space="preserve"> </w:t>
      </w:r>
      <w:r w:rsidR="005B51E2">
        <w:rPr>
          <w:rFonts w:ascii="Times New Roman" w:hAnsi="Times New Roman" w:cs="Times New Roman"/>
          <w:bCs/>
          <w:sz w:val="24"/>
          <w:szCs w:val="24"/>
        </w:rPr>
        <w:t>influenciado</w:t>
      </w:r>
      <w:r w:rsidR="00635FC8">
        <w:rPr>
          <w:rFonts w:ascii="Times New Roman" w:hAnsi="Times New Roman" w:cs="Times New Roman"/>
          <w:bCs/>
          <w:sz w:val="24"/>
          <w:szCs w:val="24"/>
        </w:rPr>
        <w:t xml:space="preserve"> pela</w:t>
      </w:r>
      <w:r w:rsidRPr="005B51E2">
        <w:rPr>
          <w:rFonts w:ascii="Times New Roman" w:hAnsi="Times New Roman" w:cs="Times New Roman"/>
          <w:bCs/>
          <w:sz w:val="24"/>
          <w:szCs w:val="24"/>
        </w:rPr>
        <w:t xml:space="preserve"> política macroeconômica </w:t>
      </w:r>
      <w:r w:rsidR="00635FC8">
        <w:rPr>
          <w:rFonts w:ascii="Times New Roman" w:hAnsi="Times New Roman" w:cs="Times New Roman"/>
          <w:bCs/>
          <w:sz w:val="24"/>
          <w:szCs w:val="24"/>
        </w:rPr>
        <w:t>recessiva</w:t>
      </w:r>
      <w:r w:rsidR="00F11B87">
        <w:rPr>
          <w:rFonts w:ascii="Times New Roman" w:hAnsi="Times New Roman" w:cs="Times New Roman"/>
          <w:bCs/>
          <w:sz w:val="24"/>
          <w:szCs w:val="24"/>
        </w:rPr>
        <w:t xml:space="preserve"> adota nos governos Dilma e Temer</w:t>
      </w:r>
      <w:r w:rsidR="00FF32B6">
        <w:rPr>
          <w:rStyle w:val="Refdenotaderodap"/>
          <w:rFonts w:ascii="Times New Roman" w:hAnsi="Times New Roman" w:cs="Times New Roman"/>
          <w:bCs/>
          <w:sz w:val="24"/>
          <w:szCs w:val="24"/>
        </w:rPr>
        <w:footnoteReference w:id="5"/>
      </w:r>
      <w:r w:rsidRPr="005B51E2">
        <w:rPr>
          <w:rFonts w:ascii="Times New Roman" w:hAnsi="Times New Roman" w:cs="Times New Roman"/>
          <w:bCs/>
          <w:sz w:val="24"/>
          <w:szCs w:val="24"/>
        </w:rPr>
        <w:t>.</w:t>
      </w:r>
      <w:r w:rsidR="00635FC8">
        <w:rPr>
          <w:rFonts w:ascii="Times New Roman" w:hAnsi="Times New Roman" w:cs="Times New Roman"/>
          <w:bCs/>
          <w:sz w:val="24"/>
          <w:szCs w:val="24"/>
        </w:rPr>
        <w:t xml:space="preserve"> O desenho dessa política </w:t>
      </w:r>
      <w:r w:rsidR="00F11B87">
        <w:rPr>
          <w:rFonts w:ascii="Times New Roman" w:hAnsi="Times New Roman" w:cs="Times New Roman"/>
          <w:bCs/>
          <w:sz w:val="24"/>
          <w:szCs w:val="24"/>
        </w:rPr>
        <w:t xml:space="preserve">– que tem </w:t>
      </w:r>
      <w:r w:rsidR="00143D8F">
        <w:rPr>
          <w:rFonts w:ascii="Times New Roman" w:hAnsi="Times New Roman" w:cs="Times New Roman"/>
          <w:bCs/>
          <w:sz w:val="24"/>
          <w:szCs w:val="24"/>
        </w:rPr>
        <w:t xml:space="preserve">basicamente </w:t>
      </w:r>
      <w:r w:rsidR="00652915">
        <w:rPr>
          <w:rFonts w:ascii="Times New Roman" w:hAnsi="Times New Roman" w:cs="Times New Roman"/>
          <w:bCs/>
          <w:sz w:val="24"/>
          <w:szCs w:val="24"/>
        </w:rPr>
        <w:t xml:space="preserve">diferenças </w:t>
      </w:r>
      <w:r w:rsidR="002E416D">
        <w:rPr>
          <w:rFonts w:ascii="Times New Roman" w:hAnsi="Times New Roman" w:cs="Times New Roman"/>
          <w:bCs/>
          <w:sz w:val="24"/>
          <w:szCs w:val="24"/>
        </w:rPr>
        <w:t>de</w:t>
      </w:r>
      <w:r w:rsidR="00F11B87">
        <w:rPr>
          <w:rFonts w:ascii="Times New Roman" w:hAnsi="Times New Roman" w:cs="Times New Roman"/>
          <w:bCs/>
          <w:sz w:val="24"/>
          <w:szCs w:val="24"/>
        </w:rPr>
        <w:t xml:space="preserve"> intensidade, mas não </w:t>
      </w:r>
      <w:r w:rsidR="00543B28">
        <w:rPr>
          <w:rFonts w:ascii="Times New Roman" w:hAnsi="Times New Roman" w:cs="Times New Roman"/>
          <w:bCs/>
          <w:sz w:val="24"/>
          <w:szCs w:val="24"/>
        </w:rPr>
        <w:t>na essência dos</w:t>
      </w:r>
      <w:r w:rsidR="00BC03EC">
        <w:rPr>
          <w:rFonts w:ascii="Times New Roman" w:hAnsi="Times New Roman" w:cs="Times New Roman"/>
          <w:bCs/>
          <w:sz w:val="24"/>
          <w:szCs w:val="24"/>
        </w:rPr>
        <w:t xml:space="preserve"> instrumentos utilizados pelos </w:t>
      </w:r>
      <w:r w:rsidR="00143D8F">
        <w:rPr>
          <w:rFonts w:ascii="Times New Roman" w:hAnsi="Times New Roman" w:cs="Times New Roman"/>
          <w:bCs/>
          <w:sz w:val="24"/>
          <w:szCs w:val="24"/>
        </w:rPr>
        <w:t>dois governos</w:t>
      </w:r>
      <w:r w:rsidR="00143D8F">
        <w:rPr>
          <w:rStyle w:val="Refdenotaderodap"/>
          <w:rFonts w:ascii="Times New Roman" w:hAnsi="Times New Roman" w:cs="Times New Roman"/>
          <w:bCs/>
          <w:sz w:val="24"/>
          <w:szCs w:val="24"/>
        </w:rPr>
        <w:footnoteReference w:id="6"/>
      </w:r>
      <w:r w:rsidR="00143D8F">
        <w:rPr>
          <w:rFonts w:ascii="Times New Roman" w:hAnsi="Times New Roman" w:cs="Times New Roman"/>
          <w:bCs/>
          <w:sz w:val="24"/>
          <w:szCs w:val="24"/>
        </w:rPr>
        <w:t xml:space="preserve"> </w:t>
      </w:r>
      <w:r w:rsidR="00F11B87">
        <w:rPr>
          <w:rFonts w:ascii="Times New Roman" w:hAnsi="Times New Roman" w:cs="Times New Roman"/>
          <w:bCs/>
          <w:sz w:val="24"/>
          <w:szCs w:val="24"/>
        </w:rPr>
        <w:t xml:space="preserve">– </w:t>
      </w:r>
      <w:r w:rsidR="00635FC8">
        <w:rPr>
          <w:rFonts w:ascii="Times New Roman" w:hAnsi="Times New Roman" w:cs="Times New Roman"/>
          <w:bCs/>
          <w:sz w:val="24"/>
          <w:szCs w:val="24"/>
        </w:rPr>
        <w:t>tem implicado no c</w:t>
      </w:r>
      <w:r w:rsidRPr="005B51E2">
        <w:rPr>
          <w:rFonts w:ascii="Times New Roman" w:hAnsi="Times New Roman" w:cs="Times New Roman"/>
          <w:bCs/>
          <w:sz w:val="24"/>
          <w:szCs w:val="24"/>
        </w:rPr>
        <w:t xml:space="preserve">orte radical nos investimentos </w:t>
      </w:r>
      <w:r w:rsidR="002E5BF2">
        <w:rPr>
          <w:rFonts w:ascii="Times New Roman" w:hAnsi="Times New Roman" w:cs="Times New Roman"/>
          <w:bCs/>
          <w:sz w:val="24"/>
          <w:szCs w:val="24"/>
        </w:rPr>
        <w:t xml:space="preserve">para cumprir com </w:t>
      </w:r>
      <w:r w:rsidR="00652915">
        <w:rPr>
          <w:rFonts w:ascii="Times New Roman" w:hAnsi="Times New Roman" w:cs="Times New Roman"/>
          <w:bCs/>
          <w:sz w:val="24"/>
          <w:szCs w:val="24"/>
        </w:rPr>
        <w:t xml:space="preserve">as </w:t>
      </w:r>
      <w:r w:rsidR="002E5BF2">
        <w:rPr>
          <w:rFonts w:ascii="Times New Roman" w:hAnsi="Times New Roman" w:cs="Times New Roman"/>
          <w:bCs/>
          <w:sz w:val="24"/>
          <w:szCs w:val="24"/>
        </w:rPr>
        <w:t>metas de superávit primário</w:t>
      </w:r>
      <w:r w:rsidR="00635FC8">
        <w:rPr>
          <w:rFonts w:ascii="Times New Roman" w:hAnsi="Times New Roman" w:cs="Times New Roman"/>
          <w:bCs/>
          <w:sz w:val="24"/>
          <w:szCs w:val="24"/>
        </w:rPr>
        <w:t xml:space="preserve">, </w:t>
      </w:r>
      <w:r w:rsidR="00CA0CB2">
        <w:rPr>
          <w:rFonts w:ascii="Times New Roman" w:hAnsi="Times New Roman" w:cs="Times New Roman"/>
          <w:bCs/>
          <w:sz w:val="24"/>
          <w:szCs w:val="24"/>
        </w:rPr>
        <w:t>em</w:t>
      </w:r>
      <w:r w:rsidR="00635FC8">
        <w:rPr>
          <w:rFonts w:ascii="Times New Roman" w:hAnsi="Times New Roman" w:cs="Times New Roman"/>
          <w:bCs/>
          <w:sz w:val="24"/>
          <w:szCs w:val="24"/>
        </w:rPr>
        <w:t xml:space="preserve"> r</w:t>
      </w:r>
      <w:r w:rsidRPr="005B51E2">
        <w:rPr>
          <w:rFonts w:ascii="Times New Roman" w:hAnsi="Times New Roman" w:cs="Times New Roman"/>
          <w:bCs/>
          <w:sz w:val="24"/>
          <w:szCs w:val="24"/>
        </w:rPr>
        <w:t>enúncia</w:t>
      </w:r>
      <w:r w:rsidR="00635FC8">
        <w:rPr>
          <w:rFonts w:ascii="Times New Roman" w:hAnsi="Times New Roman" w:cs="Times New Roman"/>
          <w:bCs/>
          <w:sz w:val="24"/>
          <w:szCs w:val="24"/>
        </w:rPr>
        <w:t>s</w:t>
      </w:r>
      <w:r w:rsidRPr="005B51E2">
        <w:rPr>
          <w:rFonts w:ascii="Times New Roman" w:hAnsi="Times New Roman" w:cs="Times New Roman"/>
          <w:bCs/>
          <w:sz w:val="24"/>
          <w:szCs w:val="24"/>
        </w:rPr>
        <w:t xml:space="preserve"> de receitas de contribuições sociais</w:t>
      </w:r>
      <w:r w:rsidR="00CA0CB2">
        <w:rPr>
          <w:rFonts w:ascii="Times New Roman" w:hAnsi="Times New Roman" w:cs="Times New Roman"/>
          <w:bCs/>
          <w:sz w:val="24"/>
          <w:szCs w:val="24"/>
        </w:rPr>
        <w:t xml:space="preserve"> e de impostos</w:t>
      </w:r>
      <w:r w:rsidR="00635FC8">
        <w:rPr>
          <w:rFonts w:ascii="Times New Roman" w:hAnsi="Times New Roman" w:cs="Times New Roman"/>
          <w:bCs/>
          <w:sz w:val="24"/>
          <w:szCs w:val="24"/>
        </w:rPr>
        <w:t>, em j</w:t>
      </w:r>
      <w:r w:rsidRPr="005B51E2">
        <w:rPr>
          <w:rFonts w:ascii="Times New Roman" w:hAnsi="Times New Roman" w:cs="Times New Roman"/>
          <w:bCs/>
          <w:sz w:val="24"/>
          <w:szCs w:val="24"/>
        </w:rPr>
        <w:t xml:space="preserve">uros </w:t>
      </w:r>
      <w:r w:rsidR="00635FC8">
        <w:rPr>
          <w:rFonts w:ascii="Times New Roman" w:hAnsi="Times New Roman" w:cs="Times New Roman"/>
          <w:bCs/>
          <w:sz w:val="24"/>
          <w:szCs w:val="24"/>
        </w:rPr>
        <w:t xml:space="preserve">nominais e reais </w:t>
      </w:r>
      <w:r w:rsidRPr="005B51E2">
        <w:rPr>
          <w:rFonts w:ascii="Times New Roman" w:hAnsi="Times New Roman" w:cs="Times New Roman"/>
          <w:bCs/>
          <w:sz w:val="24"/>
          <w:szCs w:val="24"/>
        </w:rPr>
        <w:t>elevados</w:t>
      </w:r>
      <w:r w:rsidR="00635FC8">
        <w:rPr>
          <w:rFonts w:ascii="Times New Roman" w:hAnsi="Times New Roman" w:cs="Times New Roman"/>
          <w:bCs/>
          <w:sz w:val="24"/>
          <w:szCs w:val="24"/>
        </w:rPr>
        <w:t>, c</w:t>
      </w:r>
      <w:r w:rsidRPr="005B51E2">
        <w:rPr>
          <w:rFonts w:ascii="Times New Roman" w:hAnsi="Times New Roman" w:cs="Times New Roman"/>
          <w:bCs/>
          <w:sz w:val="24"/>
          <w:szCs w:val="24"/>
        </w:rPr>
        <w:t>âmbio valorizado</w:t>
      </w:r>
      <w:r w:rsidR="00635FC8">
        <w:rPr>
          <w:rFonts w:ascii="Times New Roman" w:hAnsi="Times New Roman" w:cs="Times New Roman"/>
          <w:bCs/>
          <w:sz w:val="24"/>
          <w:szCs w:val="24"/>
        </w:rPr>
        <w:t xml:space="preserve"> e r</w:t>
      </w:r>
      <w:r w:rsidRPr="005B51E2">
        <w:rPr>
          <w:rFonts w:ascii="Times New Roman" w:hAnsi="Times New Roman" w:cs="Times New Roman"/>
          <w:bCs/>
          <w:sz w:val="24"/>
          <w:szCs w:val="24"/>
        </w:rPr>
        <w:t>edução do crédito público.</w:t>
      </w:r>
      <w:r w:rsidR="00635FC8">
        <w:rPr>
          <w:rFonts w:ascii="Times New Roman" w:hAnsi="Times New Roman" w:cs="Times New Roman"/>
          <w:bCs/>
          <w:sz w:val="24"/>
          <w:szCs w:val="24"/>
        </w:rPr>
        <w:t xml:space="preserve"> Como resultado</w:t>
      </w:r>
      <w:r w:rsidR="00CA0CB2">
        <w:rPr>
          <w:rFonts w:ascii="Times New Roman" w:hAnsi="Times New Roman" w:cs="Times New Roman"/>
          <w:bCs/>
          <w:sz w:val="24"/>
          <w:szCs w:val="24"/>
        </w:rPr>
        <w:t xml:space="preserve"> </w:t>
      </w:r>
      <w:r w:rsidR="00CD27A8">
        <w:rPr>
          <w:rFonts w:ascii="Times New Roman" w:hAnsi="Times New Roman" w:cs="Times New Roman"/>
          <w:bCs/>
          <w:sz w:val="24"/>
          <w:szCs w:val="24"/>
        </w:rPr>
        <w:t>da redução</w:t>
      </w:r>
      <w:r w:rsidR="00CA0CB2">
        <w:rPr>
          <w:rFonts w:ascii="Times New Roman" w:hAnsi="Times New Roman" w:cs="Times New Roman"/>
          <w:bCs/>
          <w:sz w:val="24"/>
          <w:szCs w:val="24"/>
        </w:rPr>
        <w:t xml:space="preserve"> d</w:t>
      </w:r>
      <w:r w:rsidR="002E5BF2">
        <w:rPr>
          <w:rFonts w:ascii="Times New Roman" w:hAnsi="Times New Roman" w:cs="Times New Roman"/>
          <w:bCs/>
          <w:sz w:val="24"/>
          <w:szCs w:val="24"/>
        </w:rPr>
        <w:t>e</w:t>
      </w:r>
      <w:r w:rsidR="00CA0CB2">
        <w:rPr>
          <w:rFonts w:ascii="Times New Roman" w:hAnsi="Times New Roman" w:cs="Times New Roman"/>
          <w:bCs/>
          <w:sz w:val="24"/>
          <w:szCs w:val="24"/>
        </w:rPr>
        <w:t xml:space="preserve"> gastos discricionários</w:t>
      </w:r>
      <w:r w:rsidR="00C456F5">
        <w:rPr>
          <w:rFonts w:ascii="Times New Roman" w:hAnsi="Times New Roman" w:cs="Times New Roman"/>
          <w:bCs/>
          <w:sz w:val="24"/>
          <w:szCs w:val="24"/>
        </w:rPr>
        <w:t xml:space="preserve"> </w:t>
      </w:r>
      <w:r w:rsidR="002E5BF2">
        <w:rPr>
          <w:rFonts w:ascii="Times New Roman" w:hAnsi="Times New Roman" w:cs="Times New Roman"/>
          <w:bCs/>
          <w:sz w:val="24"/>
          <w:szCs w:val="24"/>
        </w:rPr>
        <w:t>d</w:t>
      </w:r>
      <w:r w:rsidR="00C456F5">
        <w:rPr>
          <w:rFonts w:ascii="Times New Roman" w:hAnsi="Times New Roman" w:cs="Times New Roman"/>
          <w:bCs/>
          <w:sz w:val="24"/>
          <w:szCs w:val="24"/>
        </w:rPr>
        <w:t>a União</w:t>
      </w:r>
      <w:r w:rsidR="00635FC8">
        <w:rPr>
          <w:rFonts w:ascii="Times New Roman" w:hAnsi="Times New Roman" w:cs="Times New Roman"/>
          <w:bCs/>
          <w:sz w:val="24"/>
          <w:szCs w:val="24"/>
        </w:rPr>
        <w:t>, houve forte queda</w:t>
      </w:r>
      <w:r w:rsidRPr="005B51E2">
        <w:rPr>
          <w:rFonts w:ascii="Arial" w:hAnsi="Arial" w:cs="Arial"/>
          <w:b/>
          <w:bCs/>
        </w:rPr>
        <w:t xml:space="preserve"> </w:t>
      </w:r>
      <w:r w:rsidRPr="00635FC8">
        <w:rPr>
          <w:rFonts w:ascii="Times New Roman" w:hAnsi="Times New Roman" w:cs="Times New Roman"/>
          <w:bCs/>
          <w:sz w:val="24"/>
          <w:szCs w:val="24"/>
        </w:rPr>
        <w:t xml:space="preserve">do </w:t>
      </w:r>
      <w:r w:rsidR="00CA0CB2" w:rsidRPr="00635FC8">
        <w:rPr>
          <w:rFonts w:ascii="Times New Roman" w:hAnsi="Times New Roman" w:cs="Times New Roman"/>
          <w:bCs/>
          <w:sz w:val="24"/>
          <w:szCs w:val="24"/>
        </w:rPr>
        <w:t>investimento agregado</w:t>
      </w:r>
      <w:r w:rsidR="005C296F">
        <w:rPr>
          <w:rFonts w:ascii="Times New Roman" w:hAnsi="Times New Roman" w:cs="Times New Roman"/>
          <w:bCs/>
          <w:sz w:val="24"/>
          <w:szCs w:val="24"/>
        </w:rPr>
        <w:t xml:space="preserve"> da economia</w:t>
      </w:r>
      <w:r w:rsidR="00CD27A8">
        <w:rPr>
          <w:rFonts w:ascii="Times New Roman" w:hAnsi="Times New Roman" w:cs="Times New Roman"/>
          <w:bCs/>
          <w:sz w:val="24"/>
          <w:szCs w:val="24"/>
        </w:rPr>
        <w:t>, puxado principalmente pelo encolhimento do investimento público</w:t>
      </w:r>
      <w:r w:rsidR="00C456F5">
        <w:rPr>
          <w:rFonts w:ascii="Times New Roman" w:hAnsi="Times New Roman" w:cs="Times New Roman"/>
          <w:bCs/>
          <w:sz w:val="24"/>
          <w:szCs w:val="24"/>
        </w:rPr>
        <w:t>. A taxa de investimento</w:t>
      </w:r>
      <w:r w:rsidR="00CD27A8">
        <w:rPr>
          <w:rFonts w:ascii="Times New Roman" w:hAnsi="Times New Roman" w:cs="Times New Roman"/>
          <w:bCs/>
          <w:sz w:val="24"/>
          <w:szCs w:val="24"/>
        </w:rPr>
        <w:t xml:space="preserve"> da economia</w:t>
      </w:r>
      <w:r w:rsidR="00C456F5">
        <w:rPr>
          <w:rFonts w:ascii="Times New Roman" w:hAnsi="Times New Roman" w:cs="Times New Roman"/>
          <w:bCs/>
          <w:sz w:val="24"/>
          <w:szCs w:val="24"/>
        </w:rPr>
        <w:t xml:space="preserve"> recuou em todos os anos desde 2013, tendo passado de 20,9% naquele ano para 16,4% em 2016</w:t>
      </w:r>
      <w:r w:rsidR="00FF32B6">
        <w:rPr>
          <w:rFonts w:ascii="Times New Roman" w:hAnsi="Times New Roman" w:cs="Times New Roman"/>
          <w:bCs/>
          <w:sz w:val="24"/>
          <w:szCs w:val="24"/>
        </w:rPr>
        <w:t xml:space="preserve"> (Contas Nacionais/IBGE)</w:t>
      </w:r>
      <w:r w:rsidR="00C456F5">
        <w:rPr>
          <w:rFonts w:ascii="Times New Roman" w:hAnsi="Times New Roman" w:cs="Times New Roman"/>
          <w:bCs/>
          <w:sz w:val="24"/>
          <w:szCs w:val="24"/>
        </w:rPr>
        <w:t xml:space="preserve">. Por consequência, ocorreu </w:t>
      </w:r>
      <w:r w:rsidR="00E37857">
        <w:rPr>
          <w:rFonts w:ascii="Times New Roman" w:hAnsi="Times New Roman" w:cs="Times New Roman"/>
          <w:bCs/>
          <w:sz w:val="24"/>
          <w:szCs w:val="24"/>
        </w:rPr>
        <w:lastRenderedPageBreak/>
        <w:t xml:space="preserve">uma longa sequência de redução </w:t>
      </w:r>
      <w:r w:rsidRPr="00635FC8">
        <w:rPr>
          <w:rFonts w:ascii="Times New Roman" w:hAnsi="Times New Roman" w:cs="Times New Roman"/>
          <w:bCs/>
          <w:sz w:val="24"/>
          <w:szCs w:val="24"/>
        </w:rPr>
        <w:t>da produção industrial</w:t>
      </w:r>
      <w:r w:rsidR="00F72E55">
        <w:rPr>
          <w:rFonts w:ascii="Times New Roman" w:hAnsi="Times New Roman" w:cs="Times New Roman"/>
          <w:bCs/>
          <w:sz w:val="24"/>
          <w:szCs w:val="24"/>
        </w:rPr>
        <w:t xml:space="preserve">. O </w:t>
      </w:r>
      <w:r w:rsidR="00F72E55" w:rsidRPr="00F72E55">
        <w:rPr>
          <w:rFonts w:ascii="Times New Roman" w:hAnsi="Times New Roman" w:cs="Times New Roman"/>
          <w:bCs/>
          <w:sz w:val="24"/>
          <w:szCs w:val="24"/>
        </w:rPr>
        <w:t xml:space="preserve">desempenho da indústria foi de -3,0% em 2014, -8,3% em 2015 e -3,8% em 2016, </w:t>
      </w:r>
      <w:r w:rsidR="005C296F">
        <w:rPr>
          <w:rFonts w:ascii="Times New Roman" w:hAnsi="Times New Roman" w:cs="Times New Roman"/>
          <w:bCs/>
          <w:sz w:val="24"/>
          <w:szCs w:val="24"/>
        </w:rPr>
        <w:t xml:space="preserve">portanto, </w:t>
      </w:r>
      <w:r w:rsidR="00CD27A8">
        <w:rPr>
          <w:rFonts w:ascii="Times New Roman" w:hAnsi="Times New Roman" w:cs="Times New Roman"/>
          <w:bCs/>
          <w:sz w:val="24"/>
          <w:szCs w:val="24"/>
        </w:rPr>
        <w:t>resultando em</w:t>
      </w:r>
      <w:r w:rsidR="00F72E55" w:rsidRPr="00F72E55">
        <w:rPr>
          <w:rFonts w:ascii="Times New Roman" w:hAnsi="Times New Roman" w:cs="Times New Roman"/>
          <w:bCs/>
          <w:sz w:val="24"/>
          <w:szCs w:val="24"/>
        </w:rPr>
        <w:t xml:space="preserve"> queda acumulada de 17% em três anos</w:t>
      </w:r>
      <w:r w:rsidR="00CD27A8">
        <w:rPr>
          <w:rFonts w:ascii="Times New Roman" w:hAnsi="Times New Roman" w:cs="Times New Roman"/>
          <w:bCs/>
          <w:sz w:val="24"/>
          <w:szCs w:val="24"/>
        </w:rPr>
        <w:t xml:space="preserve"> (IBGE, idem)</w:t>
      </w:r>
      <w:r w:rsidR="00F72E55" w:rsidRPr="00F72E55">
        <w:rPr>
          <w:rFonts w:ascii="Times New Roman" w:hAnsi="Times New Roman" w:cs="Times New Roman"/>
          <w:bCs/>
          <w:sz w:val="24"/>
          <w:szCs w:val="24"/>
        </w:rPr>
        <w:t>.</w:t>
      </w:r>
      <w:r w:rsidR="00F752D2">
        <w:rPr>
          <w:rFonts w:ascii="Times New Roman" w:hAnsi="Times New Roman" w:cs="Times New Roman"/>
          <w:bCs/>
          <w:sz w:val="24"/>
          <w:szCs w:val="24"/>
        </w:rPr>
        <w:t xml:space="preserve"> O </w:t>
      </w:r>
      <w:r w:rsidR="005C296F">
        <w:rPr>
          <w:rFonts w:ascii="Times New Roman" w:hAnsi="Times New Roman" w:cs="Times New Roman"/>
          <w:bCs/>
          <w:sz w:val="24"/>
          <w:szCs w:val="24"/>
        </w:rPr>
        <w:t xml:space="preserve">comportamento dessas variáveis (investimento e produção industrial) produziram inicialmente </w:t>
      </w:r>
      <w:r w:rsidR="00C94FCC">
        <w:rPr>
          <w:rFonts w:ascii="Times New Roman" w:hAnsi="Times New Roman" w:cs="Times New Roman"/>
          <w:bCs/>
          <w:sz w:val="24"/>
          <w:szCs w:val="24"/>
        </w:rPr>
        <w:t xml:space="preserve">baixo crescimento </w:t>
      </w:r>
      <w:r w:rsidR="00E37857">
        <w:rPr>
          <w:rFonts w:ascii="Times New Roman" w:hAnsi="Times New Roman" w:cs="Times New Roman"/>
          <w:bCs/>
          <w:sz w:val="24"/>
          <w:szCs w:val="24"/>
        </w:rPr>
        <w:t xml:space="preserve">da produtividade do trabalho </w:t>
      </w:r>
      <w:r w:rsidR="00C94FCC">
        <w:rPr>
          <w:rFonts w:ascii="Times New Roman" w:hAnsi="Times New Roman" w:cs="Times New Roman"/>
          <w:bCs/>
          <w:sz w:val="24"/>
          <w:szCs w:val="24"/>
        </w:rPr>
        <w:t>(entre 2011-14)</w:t>
      </w:r>
      <w:r w:rsidR="005C296F">
        <w:rPr>
          <w:rFonts w:ascii="Times New Roman" w:hAnsi="Times New Roman" w:cs="Times New Roman"/>
          <w:bCs/>
          <w:sz w:val="24"/>
          <w:szCs w:val="24"/>
        </w:rPr>
        <w:t xml:space="preserve"> e posteriormente</w:t>
      </w:r>
      <w:r w:rsidR="00C94FCC">
        <w:rPr>
          <w:rFonts w:ascii="Times New Roman" w:hAnsi="Times New Roman" w:cs="Times New Roman"/>
          <w:bCs/>
          <w:sz w:val="24"/>
          <w:szCs w:val="24"/>
        </w:rPr>
        <w:t xml:space="preserve"> (em 2015)</w:t>
      </w:r>
      <w:r w:rsidR="005C296F">
        <w:rPr>
          <w:rFonts w:ascii="Times New Roman" w:hAnsi="Times New Roman" w:cs="Times New Roman"/>
          <w:bCs/>
          <w:sz w:val="24"/>
          <w:szCs w:val="24"/>
        </w:rPr>
        <w:t xml:space="preserve"> </w:t>
      </w:r>
      <w:r w:rsidR="00CA0CB2">
        <w:rPr>
          <w:rFonts w:ascii="Times New Roman" w:hAnsi="Times New Roman" w:cs="Times New Roman"/>
          <w:bCs/>
          <w:sz w:val="24"/>
          <w:szCs w:val="24"/>
        </w:rPr>
        <w:t xml:space="preserve">queda </w:t>
      </w:r>
      <w:r w:rsidR="00BC03EC">
        <w:rPr>
          <w:rFonts w:ascii="Times New Roman" w:hAnsi="Times New Roman" w:cs="Times New Roman"/>
          <w:bCs/>
          <w:sz w:val="24"/>
          <w:szCs w:val="24"/>
        </w:rPr>
        <w:t>de 3%</w:t>
      </w:r>
      <w:r w:rsidR="00F11C80">
        <w:rPr>
          <w:rStyle w:val="Refdenotaderodap"/>
          <w:rFonts w:ascii="Times New Roman" w:hAnsi="Times New Roman" w:cs="Times New Roman"/>
          <w:bCs/>
          <w:sz w:val="24"/>
          <w:szCs w:val="24"/>
        </w:rPr>
        <w:footnoteReference w:id="7"/>
      </w:r>
      <w:r w:rsidR="005C296F">
        <w:rPr>
          <w:rFonts w:ascii="Times New Roman" w:hAnsi="Times New Roman" w:cs="Times New Roman"/>
          <w:bCs/>
          <w:sz w:val="24"/>
          <w:szCs w:val="24"/>
        </w:rPr>
        <w:t>. Destaca-se</w:t>
      </w:r>
      <w:r w:rsidR="00E37857">
        <w:rPr>
          <w:rFonts w:ascii="Times New Roman" w:hAnsi="Times New Roman" w:cs="Times New Roman"/>
          <w:bCs/>
          <w:sz w:val="24"/>
          <w:szCs w:val="24"/>
        </w:rPr>
        <w:t>, ainda, como efeito negativo</w:t>
      </w:r>
      <w:r w:rsidR="005C296F">
        <w:rPr>
          <w:rFonts w:ascii="Times New Roman" w:hAnsi="Times New Roman" w:cs="Times New Roman"/>
          <w:bCs/>
          <w:sz w:val="24"/>
          <w:szCs w:val="24"/>
        </w:rPr>
        <w:t xml:space="preserve"> </w:t>
      </w:r>
      <w:r w:rsidR="00E37857">
        <w:rPr>
          <w:rFonts w:ascii="Times New Roman" w:hAnsi="Times New Roman" w:cs="Times New Roman"/>
          <w:bCs/>
          <w:sz w:val="24"/>
          <w:szCs w:val="24"/>
        </w:rPr>
        <w:t>d</w:t>
      </w:r>
      <w:r w:rsidR="00C94FCC">
        <w:rPr>
          <w:rFonts w:ascii="Times New Roman" w:hAnsi="Times New Roman" w:cs="Times New Roman"/>
          <w:bCs/>
          <w:sz w:val="24"/>
          <w:szCs w:val="24"/>
        </w:rPr>
        <w:t>esse período</w:t>
      </w:r>
      <w:r w:rsidR="00E37857">
        <w:rPr>
          <w:rFonts w:ascii="Times New Roman" w:hAnsi="Times New Roman" w:cs="Times New Roman"/>
          <w:bCs/>
          <w:sz w:val="24"/>
          <w:szCs w:val="24"/>
        </w:rPr>
        <w:t>,</w:t>
      </w:r>
      <w:r w:rsidR="00C94FCC">
        <w:rPr>
          <w:rFonts w:ascii="Times New Roman" w:hAnsi="Times New Roman" w:cs="Times New Roman"/>
          <w:bCs/>
          <w:sz w:val="24"/>
          <w:szCs w:val="24"/>
        </w:rPr>
        <w:t xml:space="preserve"> a forte </w:t>
      </w:r>
      <w:r w:rsidR="00CA0CB2">
        <w:rPr>
          <w:rFonts w:ascii="Times New Roman" w:hAnsi="Times New Roman" w:cs="Times New Roman"/>
          <w:bCs/>
          <w:sz w:val="24"/>
          <w:szCs w:val="24"/>
        </w:rPr>
        <w:t>diminui</w:t>
      </w:r>
      <w:r w:rsidRPr="00635FC8">
        <w:rPr>
          <w:rFonts w:ascii="Times New Roman" w:hAnsi="Times New Roman" w:cs="Times New Roman"/>
          <w:bCs/>
          <w:sz w:val="24"/>
          <w:szCs w:val="24"/>
        </w:rPr>
        <w:t>ção do consumo das famílias</w:t>
      </w:r>
      <w:r w:rsidR="002E5BF2">
        <w:rPr>
          <w:rFonts w:ascii="Times New Roman" w:hAnsi="Times New Roman" w:cs="Times New Roman"/>
          <w:bCs/>
          <w:sz w:val="24"/>
          <w:szCs w:val="24"/>
        </w:rPr>
        <w:t xml:space="preserve">, pois as </w:t>
      </w:r>
      <w:r w:rsidR="00CA0CB2">
        <w:rPr>
          <w:rFonts w:ascii="Times New Roman" w:hAnsi="Times New Roman" w:cs="Times New Roman"/>
          <w:bCs/>
          <w:sz w:val="24"/>
          <w:szCs w:val="24"/>
        </w:rPr>
        <w:t>consequências</w:t>
      </w:r>
      <w:r w:rsidR="002E5BF2">
        <w:rPr>
          <w:rFonts w:ascii="Times New Roman" w:hAnsi="Times New Roman" w:cs="Times New Roman"/>
          <w:bCs/>
          <w:sz w:val="24"/>
          <w:szCs w:val="24"/>
        </w:rPr>
        <w:t xml:space="preserve"> sobre o mercado de trabalho</w:t>
      </w:r>
      <w:r w:rsidR="00CA0CB2">
        <w:rPr>
          <w:rFonts w:ascii="Times New Roman" w:hAnsi="Times New Roman" w:cs="Times New Roman"/>
          <w:bCs/>
          <w:sz w:val="24"/>
          <w:szCs w:val="24"/>
        </w:rPr>
        <w:t xml:space="preserve"> foram gravíssimas: </w:t>
      </w:r>
      <w:r w:rsidR="00635FC8">
        <w:rPr>
          <w:rFonts w:ascii="Times New Roman" w:hAnsi="Times New Roman" w:cs="Times New Roman"/>
          <w:bCs/>
          <w:sz w:val="24"/>
          <w:szCs w:val="24"/>
        </w:rPr>
        <w:t>a</w:t>
      </w:r>
      <w:r w:rsidRPr="00635FC8">
        <w:rPr>
          <w:rFonts w:ascii="Times New Roman" w:hAnsi="Times New Roman" w:cs="Times New Roman"/>
          <w:bCs/>
          <w:sz w:val="24"/>
          <w:szCs w:val="24"/>
        </w:rPr>
        <w:t>umento dos empregos precários, da informalidade e de trabalhadores por conta própria</w:t>
      </w:r>
      <w:r w:rsidR="002E5BF2">
        <w:rPr>
          <w:rFonts w:ascii="Times New Roman" w:hAnsi="Times New Roman" w:cs="Times New Roman"/>
          <w:bCs/>
          <w:sz w:val="24"/>
          <w:szCs w:val="24"/>
        </w:rPr>
        <w:t>, queda real dos salários</w:t>
      </w:r>
      <w:r w:rsidR="00E35002">
        <w:rPr>
          <w:rFonts w:ascii="Times New Roman" w:hAnsi="Times New Roman" w:cs="Times New Roman"/>
          <w:bCs/>
          <w:sz w:val="24"/>
          <w:szCs w:val="24"/>
        </w:rPr>
        <w:t xml:space="preserve"> </w:t>
      </w:r>
      <w:r w:rsidR="002E5BF2">
        <w:rPr>
          <w:rFonts w:ascii="Times New Roman" w:hAnsi="Times New Roman" w:cs="Times New Roman"/>
          <w:bCs/>
          <w:sz w:val="24"/>
          <w:szCs w:val="24"/>
        </w:rPr>
        <w:t>e elevado comprometimento da renda do trabalho com dívidas</w:t>
      </w:r>
      <w:r w:rsidR="00CA0CB2">
        <w:rPr>
          <w:rFonts w:ascii="Times New Roman" w:hAnsi="Times New Roman" w:cs="Times New Roman"/>
          <w:bCs/>
          <w:sz w:val="24"/>
          <w:szCs w:val="24"/>
        </w:rPr>
        <w:t>.</w:t>
      </w:r>
    </w:p>
    <w:p w:rsidR="00635FC8" w:rsidRPr="00C77407" w:rsidRDefault="00C77407" w:rsidP="00C77407">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 t</w:t>
      </w:r>
      <w:r w:rsidR="00635FC8" w:rsidRPr="00635FC8">
        <w:rPr>
          <w:rFonts w:ascii="Times New Roman" w:hAnsi="Times New Roman" w:cs="Times New Roman"/>
          <w:bCs/>
          <w:sz w:val="24"/>
          <w:szCs w:val="24"/>
        </w:rPr>
        <w:t>axa de desemprego</w:t>
      </w:r>
      <w:r w:rsidR="000F2605">
        <w:rPr>
          <w:rFonts w:ascii="Times New Roman" w:hAnsi="Times New Roman" w:cs="Times New Roman"/>
          <w:bCs/>
          <w:sz w:val="24"/>
          <w:szCs w:val="24"/>
        </w:rPr>
        <w:t xml:space="preserve"> saltou rapidamente</w:t>
      </w:r>
      <w:r w:rsidR="00E35002">
        <w:rPr>
          <w:rFonts w:ascii="Times New Roman" w:hAnsi="Times New Roman" w:cs="Times New Roman"/>
          <w:bCs/>
          <w:sz w:val="24"/>
          <w:szCs w:val="24"/>
        </w:rPr>
        <w:t xml:space="preserve"> para dois dígitos</w:t>
      </w:r>
      <w:r w:rsidR="000F2605">
        <w:rPr>
          <w:rFonts w:ascii="Times New Roman" w:hAnsi="Times New Roman" w:cs="Times New Roman"/>
          <w:bCs/>
          <w:sz w:val="24"/>
          <w:szCs w:val="24"/>
        </w:rPr>
        <w:t xml:space="preserve">. </w:t>
      </w:r>
      <w:r w:rsidR="00E35002">
        <w:rPr>
          <w:rFonts w:ascii="Times New Roman" w:hAnsi="Times New Roman" w:cs="Times New Roman"/>
          <w:bCs/>
          <w:sz w:val="24"/>
          <w:szCs w:val="24"/>
        </w:rPr>
        <w:t>Saiu do seu menor patamar (de 6,8% em 2014) para alcançar,</w:t>
      </w:r>
      <w:r w:rsidR="00635FC8" w:rsidRPr="00635FC8">
        <w:rPr>
          <w:rFonts w:ascii="Times New Roman" w:hAnsi="Times New Roman" w:cs="Times New Roman"/>
          <w:bCs/>
          <w:sz w:val="24"/>
          <w:szCs w:val="24"/>
        </w:rPr>
        <w:t xml:space="preserve"> em dez</w:t>
      </w:r>
      <w:r>
        <w:rPr>
          <w:rFonts w:ascii="Times New Roman" w:hAnsi="Times New Roman" w:cs="Times New Roman"/>
          <w:bCs/>
          <w:sz w:val="24"/>
          <w:szCs w:val="24"/>
        </w:rPr>
        <w:t xml:space="preserve">embro de </w:t>
      </w:r>
      <w:r w:rsidR="00E35002" w:rsidRPr="00635FC8">
        <w:rPr>
          <w:rFonts w:ascii="Times New Roman" w:hAnsi="Times New Roman" w:cs="Times New Roman"/>
          <w:bCs/>
          <w:sz w:val="24"/>
          <w:szCs w:val="24"/>
        </w:rPr>
        <w:t>2016</w:t>
      </w:r>
      <w:r w:rsidR="00E35002">
        <w:rPr>
          <w:rFonts w:ascii="Times New Roman" w:hAnsi="Times New Roman" w:cs="Times New Roman"/>
          <w:bCs/>
          <w:sz w:val="24"/>
          <w:szCs w:val="24"/>
        </w:rPr>
        <w:t>,</w:t>
      </w:r>
      <w:r w:rsidR="00E35002" w:rsidRPr="00635FC8">
        <w:rPr>
          <w:rFonts w:ascii="Times New Roman" w:hAnsi="Times New Roman" w:cs="Times New Roman"/>
          <w:bCs/>
          <w:sz w:val="24"/>
          <w:szCs w:val="24"/>
        </w:rPr>
        <w:t xml:space="preserve"> 12</w:t>
      </w:r>
      <w:r w:rsidR="00635FC8" w:rsidRPr="00C77407">
        <w:rPr>
          <w:rFonts w:ascii="Times New Roman" w:hAnsi="Times New Roman" w:cs="Times New Roman"/>
          <w:bCs/>
          <w:sz w:val="24"/>
          <w:szCs w:val="24"/>
        </w:rPr>
        <w:t>%</w:t>
      </w:r>
      <w:r w:rsidR="00E35002">
        <w:rPr>
          <w:rFonts w:ascii="Times New Roman" w:hAnsi="Times New Roman" w:cs="Times New Roman"/>
          <w:bCs/>
          <w:sz w:val="24"/>
          <w:szCs w:val="24"/>
        </w:rPr>
        <w:t>, o equivalente a</w:t>
      </w:r>
      <w:r w:rsidR="00635FC8" w:rsidRPr="00C77407">
        <w:rPr>
          <w:rFonts w:ascii="Times New Roman" w:hAnsi="Times New Roman" w:cs="Times New Roman"/>
          <w:bCs/>
          <w:sz w:val="24"/>
          <w:szCs w:val="24"/>
        </w:rPr>
        <w:t xml:space="preserve"> 12,3 milhões de pessoas</w:t>
      </w:r>
      <w:r w:rsidR="00E35002">
        <w:rPr>
          <w:rFonts w:ascii="Times New Roman" w:hAnsi="Times New Roman" w:cs="Times New Roman"/>
          <w:bCs/>
          <w:sz w:val="24"/>
          <w:szCs w:val="24"/>
        </w:rPr>
        <w:t xml:space="preserve"> sem ocupação</w:t>
      </w:r>
      <w:r w:rsidR="00635FC8" w:rsidRPr="00C77407">
        <w:rPr>
          <w:rFonts w:ascii="Times New Roman" w:hAnsi="Times New Roman" w:cs="Times New Roman"/>
          <w:bCs/>
          <w:sz w:val="24"/>
          <w:szCs w:val="24"/>
        </w:rPr>
        <w:t>. No trim</w:t>
      </w:r>
      <w:r w:rsidR="00E35002">
        <w:rPr>
          <w:rFonts w:ascii="Times New Roman" w:hAnsi="Times New Roman" w:cs="Times New Roman"/>
          <w:bCs/>
          <w:sz w:val="24"/>
          <w:szCs w:val="24"/>
        </w:rPr>
        <w:t>estre</w:t>
      </w:r>
      <w:r w:rsidR="00635FC8" w:rsidRPr="00C77407">
        <w:rPr>
          <w:rFonts w:ascii="Times New Roman" w:hAnsi="Times New Roman" w:cs="Times New Roman"/>
          <w:bCs/>
          <w:sz w:val="24"/>
          <w:szCs w:val="24"/>
        </w:rPr>
        <w:t xml:space="preserve"> terminado em maio</w:t>
      </w:r>
      <w:r>
        <w:rPr>
          <w:rFonts w:ascii="Times New Roman" w:hAnsi="Times New Roman" w:cs="Times New Roman"/>
          <w:bCs/>
          <w:sz w:val="24"/>
          <w:szCs w:val="24"/>
        </w:rPr>
        <w:t xml:space="preserve"> de </w:t>
      </w:r>
      <w:r w:rsidR="00635FC8" w:rsidRPr="00C77407">
        <w:rPr>
          <w:rFonts w:ascii="Times New Roman" w:hAnsi="Times New Roman" w:cs="Times New Roman"/>
          <w:bCs/>
          <w:sz w:val="24"/>
          <w:szCs w:val="24"/>
        </w:rPr>
        <w:t xml:space="preserve">2017 </w:t>
      </w:r>
      <w:r>
        <w:rPr>
          <w:rFonts w:ascii="Times New Roman" w:hAnsi="Times New Roman" w:cs="Times New Roman"/>
          <w:bCs/>
          <w:sz w:val="24"/>
          <w:szCs w:val="24"/>
        </w:rPr>
        <w:t xml:space="preserve">elevou-se bruscamente para </w:t>
      </w:r>
      <w:r w:rsidR="00635FC8" w:rsidRPr="00C77407">
        <w:rPr>
          <w:rFonts w:ascii="Times New Roman" w:hAnsi="Times New Roman" w:cs="Times New Roman"/>
          <w:bCs/>
          <w:sz w:val="24"/>
          <w:szCs w:val="24"/>
        </w:rPr>
        <w:t xml:space="preserve">13,3% </w:t>
      </w:r>
      <w:r w:rsidR="00E35002">
        <w:rPr>
          <w:rFonts w:ascii="Times New Roman" w:hAnsi="Times New Roman" w:cs="Times New Roman"/>
          <w:bCs/>
          <w:sz w:val="24"/>
          <w:szCs w:val="24"/>
        </w:rPr>
        <w:t>equivalente a</w:t>
      </w:r>
      <w:r w:rsidR="00635FC8" w:rsidRPr="00C77407">
        <w:rPr>
          <w:rFonts w:ascii="Times New Roman" w:hAnsi="Times New Roman" w:cs="Times New Roman"/>
          <w:bCs/>
          <w:sz w:val="24"/>
          <w:szCs w:val="24"/>
        </w:rPr>
        <w:t xml:space="preserve"> 13,8</w:t>
      </w:r>
      <w:r w:rsidR="00635FC8" w:rsidRPr="00E35002">
        <w:rPr>
          <w:rFonts w:ascii="Times New Roman" w:hAnsi="Times New Roman" w:cs="Times New Roman"/>
          <w:bCs/>
          <w:sz w:val="24"/>
          <w:szCs w:val="24"/>
        </w:rPr>
        <w:t xml:space="preserve"> </w:t>
      </w:r>
      <w:r w:rsidR="00635FC8" w:rsidRPr="00C77407">
        <w:rPr>
          <w:rFonts w:ascii="Times New Roman" w:hAnsi="Times New Roman" w:cs="Times New Roman"/>
          <w:bCs/>
          <w:sz w:val="24"/>
          <w:szCs w:val="24"/>
        </w:rPr>
        <w:t>milhões de pessoas</w:t>
      </w:r>
      <w:r w:rsidR="00E35002">
        <w:rPr>
          <w:rFonts w:ascii="Times New Roman" w:hAnsi="Times New Roman" w:cs="Times New Roman"/>
          <w:bCs/>
          <w:sz w:val="24"/>
          <w:szCs w:val="24"/>
        </w:rPr>
        <w:t xml:space="preserve"> desempregadas</w:t>
      </w:r>
      <w:r w:rsidR="00635FC8" w:rsidRPr="00C77407">
        <w:rPr>
          <w:rFonts w:ascii="Times New Roman" w:hAnsi="Times New Roman" w:cs="Times New Roman"/>
          <w:bCs/>
          <w:sz w:val="24"/>
          <w:szCs w:val="24"/>
        </w:rPr>
        <w:t xml:space="preserve">. </w:t>
      </w:r>
      <w:r>
        <w:rPr>
          <w:rFonts w:ascii="Times New Roman" w:hAnsi="Times New Roman" w:cs="Times New Roman"/>
          <w:bCs/>
          <w:sz w:val="24"/>
          <w:szCs w:val="24"/>
        </w:rPr>
        <w:t xml:space="preserve">Entre o trimestre terminado em maio de </w:t>
      </w:r>
      <w:r w:rsidR="00635FC8" w:rsidRPr="00C77407">
        <w:rPr>
          <w:rFonts w:ascii="Times New Roman" w:hAnsi="Times New Roman" w:cs="Times New Roman"/>
          <w:bCs/>
          <w:sz w:val="24"/>
          <w:szCs w:val="24"/>
        </w:rPr>
        <w:t xml:space="preserve">2016 </w:t>
      </w:r>
      <w:r>
        <w:rPr>
          <w:rFonts w:ascii="Times New Roman" w:hAnsi="Times New Roman" w:cs="Times New Roman"/>
          <w:bCs/>
          <w:sz w:val="24"/>
          <w:szCs w:val="24"/>
        </w:rPr>
        <w:t>e o mesmo período de 2017 houve a perda de</w:t>
      </w:r>
      <w:r w:rsidR="00635FC8" w:rsidRPr="00C77407">
        <w:rPr>
          <w:rFonts w:ascii="Times New Roman" w:hAnsi="Times New Roman" w:cs="Times New Roman"/>
          <w:bCs/>
          <w:sz w:val="24"/>
          <w:szCs w:val="24"/>
        </w:rPr>
        <w:t xml:space="preserve"> 1,2 milhão</w:t>
      </w:r>
      <w:r>
        <w:rPr>
          <w:rFonts w:ascii="Times New Roman" w:hAnsi="Times New Roman" w:cs="Times New Roman"/>
          <w:bCs/>
          <w:sz w:val="24"/>
          <w:szCs w:val="24"/>
        </w:rPr>
        <w:t xml:space="preserve"> </w:t>
      </w:r>
      <w:r w:rsidRPr="00C77407">
        <w:rPr>
          <w:rFonts w:ascii="Times New Roman" w:hAnsi="Times New Roman" w:cs="Times New Roman"/>
          <w:bCs/>
          <w:sz w:val="24"/>
          <w:szCs w:val="24"/>
        </w:rPr>
        <w:t>de postos de trabalho</w:t>
      </w:r>
      <w:r w:rsidR="00635FC8" w:rsidRPr="00C77407">
        <w:rPr>
          <w:rFonts w:ascii="Times New Roman" w:hAnsi="Times New Roman" w:cs="Times New Roman"/>
          <w:bCs/>
          <w:sz w:val="24"/>
          <w:szCs w:val="24"/>
        </w:rPr>
        <w:t>.</w:t>
      </w:r>
    </w:p>
    <w:p w:rsidR="00635FC8" w:rsidRPr="000B70C6" w:rsidRDefault="000B70C6" w:rsidP="000B70C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situação do mercado de trabalho, portanto, se agrava muito após 2015. Houve </w:t>
      </w:r>
      <w:r w:rsidR="00CD27A8">
        <w:rPr>
          <w:rFonts w:ascii="Times New Roman" w:hAnsi="Times New Roman" w:cs="Times New Roman"/>
          <w:bCs/>
          <w:sz w:val="24"/>
          <w:szCs w:val="24"/>
        </w:rPr>
        <w:t>contração</w:t>
      </w:r>
      <w:r w:rsidR="00635FC8" w:rsidRPr="00635FC8">
        <w:rPr>
          <w:rFonts w:ascii="Times New Roman" w:hAnsi="Times New Roman" w:cs="Times New Roman"/>
          <w:bCs/>
          <w:sz w:val="24"/>
          <w:szCs w:val="24"/>
        </w:rPr>
        <w:t xml:space="preserve"> do rendimento médio </w:t>
      </w:r>
      <w:r>
        <w:rPr>
          <w:rFonts w:ascii="Times New Roman" w:hAnsi="Times New Roman" w:cs="Times New Roman"/>
          <w:bCs/>
          <w:sz w:val="24"/>
          <w:szCs w:val="24"/>
        </w:rPr>
        <w:t xml:space="preserve">do trabalho </w:t>
      </w:r>
      <w:r w:rsidR="00635FC8" w:rsidRPr="00635FC8">
        <w:rPr>
          <w:rFonts w:ascii="Times New Roman" w:hAnsi="Times New Roman" w:cs="Times New Roman"/>
          <w:bCs/>
          <w:sz w:val="24"/>
          <w:szCs w:val="24"/>
        </w:rPr>
        <w:t>entre fev</w:t>
      </w:r>
      <w:r>
        <w:rPr>
          <w:rFonts w:ascii="Times New Roman" w:hAnsi="Times New Roman" w:cs="Times New Roman"/>
          <w:bCs/>
          <w:sz w:val="24"/>
          <w:szCs w:val="24"/>
        </w:rPr>
        <w:t xml:space="preserve">ereiro de </w:t>
      </w:r>
      <w:r w:rsidR="00635FC8" w:rsidRPr="00635FC8">
        <w:rPr>
          <w:rFonts w:ascii="Times New Roman" w:hAnsi="Times New Roman" w:cs="Times New Roman"/>
          <w:bCs/>
          <w:sz w:val="24"/>
          <w:szCs w:val="24"/>
        </w:rPr>
        <w:t>2015 e dez</w:t>
      </w:r>
      <w:r>
        <w:rPr>
          <w:rFonts w:ascii="Times New Roman" w:hAnsi="Times New Roman" w:cs="Times New Roman"/>
          <w:bCs/>
          <w:sz w:val="24"/>
          <w:szCs w:val="24"/>
        </w:rPr>
        <w:t>embro de 2016 de</w:t>
      </w:r>
      <w:r w:rsidR="00635FC8" w:rsidRPr="00635FC8">
        <w:rPr>
          <w:rFonts w:ascii="Times New Roman" w:hAnsi="Times New Roman" w:cs="Times New Roman"/>
          <w:bCs/>
          <w:sz w:val="24"/>
          <w:szCs w:val="24"/>
        </w:rPr>
        <w:t xml:space="preserve"> </w:t>
      </w:r>
      <w:r w:rsidR="00635FC8" w:rsidRPr="000B70C6">
        <w:rPr>
          <w:rFonts w:ascii="Times New Roman" w:hAnsi="Times New Roman" w:cs="Times New Roman"/>
          <w:bCs/>
          <w:sz w:val="24"/>
          <w:szCs w:val="24"/>
        </w:rPr>
        <w:t>3%</w:t>
      </w:r>
      <w:r>
        <w:rPr>
          <w:rFonts w:ascii="Times New Roman" w:hAnsi="Times New Roman" w:cs="Times New Roman"/>
          <w:bCs/>
          <w:sz w:val="24"/>
          <w:szCs w:val="24"/>
        </w:rPr>
        <w:t xml:space="preserve"> e </w:t>
      </w:r>
      <w:r w:rsidR="00CD27A8">
        <w:rPr>
          <w:rFonts w:ascii="Times New Roman" w:hAnsi="Times New Roman" w:cs="Times New Roman"/>
          <w:bCs/>
          <w:sz w:val="24"/>
          <w:szCs w:val="24"/>
        </w:rPr>
        <w:t>redução</w:t>
      </w:r>
      <w:r w:rsidR="00635FC8" w:rsidRPr="00635FC8">
        <w:rPr>
          <w:rFonts w:ascii="Times New Roman" w:hAnsi="Times New Roman" w:cs="Times New Roman"/>
          <w:bCs/>
          <w:sz w:val="24"/>
          <w:szCs w:val="24"/>
        </w:rPr>
        <w:t xml:space="preserve"> da massa de salários</w:t>
      </w:r>
      <w:r w:rsidR="004418C8">
        <w:rPr>
          <w:rFonts w:ascii="Times New Roman" w:hAnsi="Times New Roman" w:cs="Times New Roman"/>
          <w:bCs/>
          <w:sz w:val="24"/>
          <w:szCs w:val="24"/>
        </w:rPr>
        <w:t xml:space="preserve"> em</w:t>
      </w:r>
      <w:r w:rsidR="004418C8" w:rsidRPr="00635FC8">
        <w:rPr>
          <w:rFonts w:ascii="Times New Roman" w:hAnsi="Times New Roman" w:cs="Times New Roman"/>
          <w:bCs/>
          <w:sz w:val="24"/>
          <w:szCs w:val="24"/>
        </w:rPr>
        <w:t xml:space="preserve"> </w:t>
      </w:r>
      <w:r w:rsidR="004418C8" w:rsidRPr="000B70C6">
        <w:rPr>
          <w:rFonts w:ascii="Times New Roman" w:hAnsi="Times New Roman" w:cs="Times New Roman"/>
          <w:bCs/>
          <w:sz w:val="24"/>
          <w:szCs w:val="24"/>
        </w:rPr>
        <w:t>4,8%</w:t>
      </w:r>
      <w:r w:rsidR="00635FC8" w:rsidRPr="00635FC8">
        <w:rPr>
          <w:rFonts w:ascii="Times New Roman" w:hAnsi="Times New Roman" w:cs="Times New Roman"/>
          <w:bCs/>
          <w:sz w:val="24"/>
          <w:szCs w:val="24"/>
        </w:rPr>
        <w:t xml:space="preserve"> no mesmo período</w:t>
      </w:r>
      <w:r>
        <w:rPr>
          <w:rFonts w:ascii="Times New Roman" w:hAnsi="Times New Roman" w:cs="Times New Roman"/>
          <w:bCs/>
          <w:sz w:val="24"/>
          <w:szCs w:val="24"/>
        </w:rPr>
        <w:t>.</w:t>
      </w:r>
      <w:r w:rsidR="00635FC8" w:rsidRPr="000B70C6">
        <w:rPr>
          <w:rFonts w:ascii="Times New Roman" w:hAnsi="Times New Roman" w:cs="Times New Roman"/>
          <w:bCs/>
          <w:sz w:val="24"/>
          <w:szCs w:val="24"/>
        </w:rPr>
        <w:t xml:space="preserve">  </w:t>
      </w:r>
    </w:p>
    <w:p w:rsidR="00DB3149" w:rsidRDefault="00CA0CB2" w:rsidP="00AF6868">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Esse quadro </w:t>
      </w:r>
      <w:r w:rsidR="00763E4C">
        <w:rPr>
          <w:rFonts w:ascii="Times New Roman" w:hAnsi="Times New Roman" w:cs="Times New Roman"/>
          <w:bCs/>
          <w:sz w:val="24"/>
          <w:szCs w:val="24"/>
        </w:rPr>
        <w:t xml:space="preserve">de profunda crise </w:t>
      </w:r>
      <w:r>
        <w:rPr>
          <w:rFonts w:ascii="Times New Roman" w:hAnsi="Times New Roman" w:cs="Times New Roman"/>
          <w:bCs/>
          <w:sz w:val="24"/>
          <w:szCs w:val="24"/>
        </w:rPr>
        <w:t xml:space="preserve">provocado pela adoção de políticas macroeconômicas restritivas gerou </w:t>
      </w:r>
      <w:r w:rsidR="00763E4C">
        <w:rPr>
          <w:rFonts w:ascii="Times New Roman" w:hAnsi="Times New Roman" w:cs="Times New Roman"/>
          <w:bCs/>
          <w:sz w:val="24"/>
          <w:szCs w:val="24"/>
        </w:rPr>
        <w:t>grave</w:t>
      </w:r>
      <w:r w:rsidR="000B70C6">
        <w:rPr>
          <w:rFonts w:ascii="Times New Roman" w:hAnsi="Times New Roman" w:cs="Times New Roman"/>
          <w:bCs/>
          <w:sz w:val="24"/>
          <w:szCs w:val="24"/>
        </w:rPr>
        <w:t xml:space="preserve"> recuo</w:t>
      </w:r>
      <w:r w:rsidRPr="00635FC8">
        <w:rPr>
          <w:rFonts w:ascii="Times New Roman" w:hAnsi="Times New Roman" w:cs="Times New Roman"/>
          <w:bCs/>
          <w:sz w:val="24"/>
          <w:szCs w:val="24"/>
        </w:rPr>
        <w:t xml:space="preserve"> </w:t>
      </w:r>
      <w:r>
        <w:rPr>
          <w:rFonts w:ascii="Times New Roman" w:hAnsi="Times New Roman" w:cs="Times New Roman"/>
          <w:bCs/>
          <w:sz w:val="24"/>
          <w:szCs w:val="24"/>
        </w:rPr>
        <w:t>n</w:t>
      </w:r>
      <w:r w:rsidRPr="00635FC8">
        <w:rPr>
          <w:rFonts w:ascii="Times New Roman" w:hAnsi="Times New Roman" w:cs="Times New Roman"/>
          <w:bCs/>
          <w:sz w:val="24"/>
          <w:szCs w:val="24"/>
        </w:rPr>
        <w:t>as receitas de Contribuições Previdenciárias e</w:t>
      </w:r>
      <w:r w:rsidR="000B70C6">
        <w:rPr>
          <w:rFonts w:ascii="Times New Roman" w:hAnsi="Times New Roman" w:cs="Times New Roman"/>
          <w:bCs/>
          <w:sz w:val="24"/>
          <w:szCs w:val="24"/>
        </w:rPr>
        <w:t xml:space="preserve"> </w:t>
      </w:r>
      <w:r w:rsidR="00763E4C">
        <w:rPr>
          <w:rFonts w:ascii="Times New Roman" w:hAnsi="Times New Roman" w:cs="Times New Roman"/>
          <w:bCs/>
          <w:sz w:val="24"/>
          <w:szCs w:val="24"/>
        </w:rPr>
        <w:t>n</w:t>
      </w:r>
      <w:r w:rsidR="000B70C6">
        <w:rPr>
          <w:rFonts w:ascii="Times New Roman" w:hAnsi="Times New Roman" w:cs="Times New Roman"/>
          <w:bCs/>
          <w:sz w:val="24"/>
          <w:szCs w:val="24"/>
        </w:rPr>
        <w:t xml:space="preserve">as </w:t>
      </w:r>
      <w:r w:rsidRPr="00635FC8">
        <w:rPr>
          <w:rFonts w:ascii="Times New Roman" w:hAnsi="Times New Roman" w:cs="Times New Roman"/>
          <w:bCs/>
          <w:sz w:val="24"/>
          <w:szCs w:val="24"/>
        </w:rPr>
        <w:t>Contribuições Sociais</w:t>
      </w:r>
      <w:r w:rsidR="000B70C6">
        <w:rPr>
          <w:rFonts w:ascii="Times New Roman" w:hAnsi="Times New Roman" w:cs="Times New Roman"/>
          <w:bCs/>
          <w:sz w:val="24"/>
          <w:szCs w:val="24"/>
        </w:rPr>
        <w:t xml:space="preserve"> (CSLL</w:t>
      </w:r>
      <w:r w:rsidR="00D8066E">
        <w:rPr>
          <w:rFonts w:ascii="Times New Roman" w:hAnsi="Times New Roman" w:cs="Times New Roman"/>
          <w:bCs/>
          <w:sz w:val="24"/>
          <w:szCs w:val="24"/>
        </w:rPr>
        <w:t xml:space="preserve">, </w:t>
      </w:r>
      <w:r w:rsidR="000B70C6">
        <w:rPr>
          <w:rFonts w:ascii="Times New Roman" w:hAnsi="Times New Roman" w:cs="Times New Roman"/>
          <w:bCs/>
          <w:sz w:val="24"/>
          <w:szCs w:val="24"/>
        </w:rPr>
        <w:t>Cofins</w:t>
      </w:r>
      <w:r w:rsidR="00D8066E">
        <w:rPr>
          <w:rFonts w:ascii="Times New Roman" w:hAnsi="Times New Roman" w:cs="Times New Roman"/>
          <w:bCs/>
          <w:sz w:val="24"/>
          <w:szCs w:val="24"/>
        </w:rPr>
        <w:t xml:space="preserve"> e PIS/PASEP</w:t>
      </w:r>
      <w:r w:rsidR="000B70C6">
        <w:rPr>
          <w:rFonts w:ascii="Times New Roman" w:hAnsi="Times New Roman" w:cs="Times New Roman"/>
          <w:bCs/>
          <w:sz w:val="24"/>
          <w:szCs w:val="24"/>
        </w:rPr>
        <w:t>)</w:t>
      </w:r>
      <w:r w:rsidR="00763E4C">
        <w:rPr>
          <w:rFonts w:ascii="Times New Roman" w:hAnsi="Times New Roman" w:cs="Times New Roman"/>
          <w:bCs/>
          <w:sz w:val="24"/>
          <w:szCs w:val="24"/>
        </w:rPr>
        <w:t xml:space="preserve"> que dependem do nível de emprego formal, do patamar salarial e da produção e faturamento da </w:t>
      </w:r>
      <w:r w:rsidR="00924775">
        <w:rPr>
          <w:rFonts w:ascii="Times New Roman" w:hAnsi="Times New Roman" w:cs="Times New Roman"/>
          <w:bCs/>
          <w:sz w:val="24"/>
          <w:szCs w:val="24"/>
        </w:rPr>
        <w:t>indústria</w:t>
      </w:r>
      <w:r w:rsidR="00652915">
        <w:rPr>
          <w:rFonts w:ascii="Times New Roman" w:hAnsi="Times New Roman" w:cs="Times New Roman"/>
          <w:bCs/>
          <w:sz w:val="24"/>
          <w:szCs w:val="24"/>
        </w:rPr>
        <w:t>,</w:t>
      </w:r>
      <w:r w:rsidR="00763E4C">
        <w:rPr>
          <w:rFonts w:ascii="Times New Roman" w:hAnsi="Times New Roman" w:cs="Times New Roman"/>
          <w:bCs/>
          <w:sz w:val="24"/>
          <w:szCs w:val="24"/>
        </w:rPr>
        <w:t xml:space="preserve"> setor da economia que gera a maior arrecadaç</w:t>
      </w:r>
      <w:r w:rsidR="00265EC0">
        <w:rPr>
          <w:rFonts w:ascii="Times New Roman" w:hAnsi="Times New Roman" w:cs="Times New Roman"/>
          <w:bCs/>
          <w:sz w:val="24"/>
          <w:szCs w:val="24"/>
        </w:rPr>
        <w:t>ão</w:t>
      </w:r>
      <w:r w:rsidR="006949CC">
        <w:rPr>
          <w:rFonts w:ascii="Times New Roman" w:hAnsi="Times New Roman" w:cs="Times New Roman"/>
          <w:bCs/>
          <w:sz w:val="24"/>
          <w:szCs w:val="24"/>
        </w:rPr>
        <w:t xml:space="preserve"> para o sistema</w:t>
      </w:r>
      <w:r w:rsidRPr="00635FC8">
        <w:rPr>
          <w:rFonts w:ascii="Times New Roman" w:hAnsi="Times New Roman" w:cs="Times New Roman"/>
          <w:bCs/>
          <w:sz w:val="24"/>
          <w:szCs w:val="24"/>
        </w:rPr>
        <w:t>.</w:t>
      </w:r>
      <w:r w:rsidR="00CB4D98">
        <w:rPr>
          <w:rFonts w:ascii="Times New Roman" w:hAnsi="Times New Roman" w:cs="Times New Roman"/>
          <w:bCs/>
          <w:sz w:val="24"/>
          <w:szCs w:val="24"/>
        </w:rPr>
        <w:t xml:space="preserve"> </w:t>
      </w:r>
      <w:r w:rsidR="00652915">
        <w:rPr>
          <w:rFonts w:ascii="Times New Roman" w:hAnsi="Times New Roman" w:cs="Times New Roman"/>
          <w:bCs/>
          <w:sz w:val="24"/>
          <w:szCs w:val="24"/>
        </w:rPr>
        <w:t>No en</w:t>
      </w:r>
      <w:r w:rsidR="00CB4D98">
        <w:rPr>
          <w:rFonts w:ascii="Times New Roman" w:hAnsi="Times New Roman" w:cs="Times New Roman"/>
          <w:bCs/>
          <w:sz w:val="24"/>
          <w:szCs w:val="24"/>
        </w:rPr>
        <w:t>tanto, o governo federal em su</w:t>
      </w:r>
      <w:r w:rsidR="00924775">
        <w:rPr>
          <w:rFonts w:ascii="Times New Roman" w:hAnsi="Times New Roman" w:cs="Times New Roman"/>
          <w:bCs/>
          <w:sz w:val="24"/>
          <w:szCs w:val="24"/>
        </w:rPr>
        <w:t>a</w:t>
      </w:r>
      <w:r w:rsidR="00CB4D98">
        <w:rPr>
          <w:rFonts w:ascii="Times New Roman" w:hAnsi="Times New Roman" w:cs="Times New Roman"/>
          <w:bCs/>
          <w:sz w:val="24"/>
          <w:szCs w:val="24"/>
        </w:rPr>
        <w:t xml:space="preserve">s frequentes manifestações a favor da reforma da Previdência Social, nunca </w:t>
      </w:r>
      <w:r w:rsidR="00924775">
        <w:rPr>
          <w:rFonts w:ascii="Times New Roman" w:hAnsi="Times New Roman" w:cs="Times New Roman"/>
          <w:bCs/>
          <w:sz w:val="24"/>
          <w:szCs w:val="24"/>
        </w:rPr>
        <w:t xml:space="preserve">se </w:t>
      </w:r>
      <w:r w:rsidR="00CB4D98">
        <w:rPr>
          <w:rFonts w:ascii="Times New Roman" w:hAnsi="Times New Roman" w:cs="Times New Roman"/>
          <w:bCs/>
          <w:sz w:val="24"/>
          <w:szCs w:val="24"/>
        </w:rPr>
        <w:t>implic</w:t>
      </w:r>
      <w:r w:rsidR="00763E4C">
        <w:rPr>
          <w:rFonts w:ascii="Times New Roman" w:hAnsi="Times New Roman" w:cs="Times New Roman"/>
          <w:bCs/>
          <w:sz w:val="24"/>
          <w:szCs w:val="24"/>
        </w:rPr>
        <w:t>ou</w:t>
      </w:r>
      <w:r w:rsidR="00CB4D98">
        <w:rPr>
          <w:rFonts w:ascii="Times New Roman" w:hAnsi="Times New Roman" w:cs="Times New Roman"/>
          <w:bCs/>
          <w:sz w:val="24"/>
          <w:szCs w:val="24"/>
        </w:rPr>
        <w:t xml:space="preserve"> na dilapidação </w:t>
      </w:r>
      <w:r w:rsidR="00763E4C">
        <w:rPr>
          <w:rFonts w:ascii="Times New Roman" w:hAnsi="Times New Roman" w:cs="Times New Roman"/>
          <w:bCs/>
          <w:sz w:val="24"/>
          <w:szCs w:val="24"/>
        </w:rPr>
        <w:t xml:space="preserve">da arrecadação de </w:t>
      </w:r>
      <w:r w:rsidR="00924775">
        <w:rPr>
          <w:rFonts w:ascii="Times New Roman" w:hAnsi="Times New Roman" w:cs="Times New Roman"/>
          <w:bCs/>
          <w:sz w:val="24"/>
          <w:szCs w:val="24"/>
        </w:rPr>
        <w:t>contribuições</w:t>
      </w:r>
      <w:r w:rsidR="00763E4C">
        <w:rPr>
          <w:rFonts w:ascii="Times New Roman" w:hAnsi="Times New Roman" w:cs="Times New Roman"/>
          <w:bCs/>
          <w:sz w:val="24"/>
          <w:szCs w:val="24"/>
        </w:rPr>
        <w:t xml:space="preserve"> </w:t>
      </w:r>
      <w:r w:rsidR="00CB4D98">
        <w:rPr>
          <w:rFonts w:ascii="Times New Roman" w:hAnsi="Times New Roman" w:cs="Times New Roman"/>
          <w:bCs/>
          <w:sz w:val="24"/>
          <w:szCs w:val="24"/>
        </w:rPr>
        <w:t>destinad</w:t>
      </w:r>
      <w:r w:rsidR="00924775">
        <w:rPr>
          <w:rFonts w:ascii="Times New Roman" w:hAnsi="Times New Roman" w:cs="Times New Roman"/>
          <w:bCs/>
          <w:sz w:val="24"/>
          <w:szCs w:val="24"/>
        </w:rPr>
        <w:t>a</w:t>
      </w:r>
      <w:r w:rsidR="00CB4D98">
        <w:rPr>
          <w:rFonts w:ascii="Times New Roman" w:hAnsi="Times New Roman" w:cs="Times New Roman"/>
          <w:bCs/>
          <w:sz w:val="24"/>
          <w:szCs w:val="24"/>
        </w:rPr>
        <w:t xml:space="preserve">s à área social. </w:t>
      </w:r>
    </w:p>
    <w:p w:rsidR="00DB3149" w:rsidRDefault="00CB4D98" w:rsidP="00AF6868">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 gráfico</w:t>
      </w:r>
      <w:r w:rsidR="00143DA1">
        <w:rPr>
          <w:rFonts w:ascii="Times New Roman" w:hAnsi="Times New Roman" w:cs="Times New Roman"/>
          <w:bCs/>
          <w:sz w:val="24"/>
          <w:szCs w:val="24"/>
        </w:rPr>
        <w:t xml:space="preserve"> 1</w:t>
      </w:r>
      <w:r w:rsidR="00924775">
        <w:rPr>
          <w:rFonts w:ascii="Times New Roman" w:hAnsi="Times New Roman" w:cs="Times New Roman"/>
          <w:bCs/>
          <w:sz w:val="24"/>
          <w:szCs w:val="24"/>
        </w:rPr>
        <w:t>,</w:t>
      </w:r>
      <w:r>
        <w:rPr>
          <w:rFonts w:ascii="Times New Roman" w:hAnsi="Times New Roman" w:cs="Times New Roman"/>
          <w:bCs/>
          <w:sz w:val="24"/>
          <w:szCs w:val="24"/>
        </w:rPr>
        <w:t xml:space="preserve"> a seguir</w:t>
      </w:r>
      <w:r w:rsidR="00924775">
        <w:rPr>
          <w:rFonts w:ascii="Times New Roman" w:hAnsi="Times New Roman" w:cs="Times New Roman"/>
          <w:bCs/>
          <w:sz w:val="24"/>
          <w:szCs w:val="24"/>
        </w:rPr>
        <w:t>,</w:t>
      </w:r>
      <w:r>
        <w:rPr>
          <w:rFonts w:ascii="Times New Roman" w:hAnsi="Times New Roman" w:cs="Times New Roman"/>
          <w:bCs/>
          <w:sz w:val="24"/>
          <w:szCs w:val="24"/>
        </w:rPr>
        <w:t xml:space="preserve"> demonstra o comportamento da taxa de crescimento real anual da receita de contribuições previdenciárias do </w:t>
      </w:r>
      <w:r w:rsidR="00924775">
        <w:rPr>
          <w:rFonts w:ascii="Times New Roman" w:hAnsi="Times New Roman" w:cs="Times New Roman"/>
          <w:bCs/>
          <w:sz w:val="24"/>
          <w:szCs w:val="24"/>
        </w:rPr>
        <w:t>RGPS. Observa-se que, a</w:t>
      </w:r>
      <w:r>
        <w:rPr>
          <w:rFonts w:ascii="Times New Roman" w:hAnsi="Times New Roman" w:cs="Times New Roman"/>
          <w:bCs/>
          <w:sz w:val="24"/>
          <w:szCs w:val="24"/>
        </w:rPr>
        <w:t>pós 2011</w:t>
      </w:r>
      <w:r w:rsidR="00924775">
        <w:rPr>
          <w:rFonts w:ascii="Times New Roman" w:hAnsi="Times New Roman" w:cs="Times New Roman"/>
          <w:bCs/>
          <w:sz w:val="24"/>
          <w:szCs w:val="24"/>
        </w:rPr>
        <w:t>,</w:t>
      </w:r>
      <w:r>
        <w:rPr>
          <w:rFonts w:ascii="Times New Roman" w:hAnsi="Times New Roman" w:cs="Times New Roman"/>
          <w:bCs/>
          <w:sz w:val="24"/>
          <w:szCs w:val="24"/>
        </w:rPr>
        <w:t xml:space="preserve"> há uma queda progressiva dessa arrecadação, com a curva mergulhando até atingir patamares negativos em 2015 e 2016, de 6,2% e 3,8%, respectivamente. </w:t>
      </w:r>
    </w:p>
    <w:p w:rsidR="00CA0CB2" w:rsidRPr="00635FC8" w:rsidRDefault="00F00A83" w:rsidP="00AF6868">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 gráfico 2 mostra </w:t>
      </w:r>
      <w:r w:rsidR="00CF4B5A">
        <w:rPr>
          <w:rFonts w:ascii="Times New Roman" w:hAnsi="Times New Roman" w:cs="Times New Roman"/>
          <w:bCs/>
          <w:sz w:val="24"/>
          <w:szCs w:val="24"/>
        </w:rPr>
        <w:t xml:space="preserve">um </w:t>
      </w:r>
      <w:r>
        <w:rPr>
          <w:rFonts w:ascii="Times New Roman" w:hAnsi="Times New Roman" w:cs="Times New Roman"/>
          <w:bCs/>
          <w:sz w:val="24"/>
          <w:szCs w:val="24"/>
        </w:rPr>
        <w:t xml:space="preserve">comportamento </w:t>
      </w:r>
      <w:r w:rsidR="00CF4B5A">
        <w:rPr>
          <w:rFonts w:ascii="Times New Roman" w:hAnsi="Times New Roman" w:cs="Times New Roman"/>
          <w:bCs/>
          <w:sz w:val="24"/>
          <w:szCs w:val="24"/>
        </w:rPr>
        <w:t xml:space="preserve">semelhante </w:t>
      </w:r>
      <w:r>
        <w:rPr>
          <w:rFonts w:ascii="Times New Roman" w:hAnsi="Times New Roman" w:cs="Times New Roman"/>
          <w:bCs/>
          <w:sz w:val="24"/>
          <w:szCs w:val="24"/>
        </w:rPr>
        <w:t xml:space="preserve">para </w:t>
      </w:r>
      <w:r w:rsidR="00DB3149">
        <w:rPr>
          <w:rFonts w:ascii="Times New Roman" w:hAnsi="Times New Roman" w:cs="Times New Roman"/>
          <w:bCs/>
          <w:sz w:val="24"/>
          <w:szCs w:val="24"/>
        </w:rPr>
        <w:t>a taxa de crescimento real anual d</w:t>
      </w:r>
      <w:r>
        <w:rPr>
          <w:rFonts w:ascii="Times New Roman" w:hAnsi="Times New Roman" w:cs="Times New Roman"/>
          <w:bCs/>
          <w:sz w:val="24"/>
          <w:szCs w:val="24"/>
        </w:rPr>
        <w:t>o conjunto das contribuições pertencentes à Seguridade Social – uma curva mais acentuadamente descendente, atingindo patamares negativos de 7,2% e 3,4% em 2015 e 2016.</w:t>
      </w:r>
    </w:p>
    <w:p w:rsidR="005B51E2" w:rsidRDefault="00635FC8" w:rsidP="00143DA1">
      <w:pPr>
        <w:spacing w:line="360" w:lineRule="auto"/>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43DA1">
        <w:rPr>
          <w:rFonts w:ascii="Times New Roman" w:hAnsi="Times New Roman" w:cs="Times New Roman"/>
          <w:bCs/>
          <w:sz w:val="24"/>
          <w:szCs w:val="24"/>
        </w:rPr>
        <w:tab/>
      </w:r>
      <w:r w:rsidR="00143DA1">
        <w:rPr>
          <w:rFonts w:ascii="Times New Roman" w:hAnsi="Times New Roman" w:cs="Times New Roman"/>
          <w:bCs/>
          <w:sz w:val="24"/>
          <w:szCs w:val="24"/>
        </w:rPr>
        <w:tab/>
      </w:r>
      <w:r w:rsidR="00143DA1" w:rsidRPr="008D598C">
        <w:rPr>
          <w:rFonts w:ascii="Times New Roman" w:hAnsi="Times New Roman" w:cs="Times New Roman"/>
          <w:b/>
          <w:bCs/>
          <w:sz w:val="24"/>
          <w:szCs w:val="24"/>
        </w:rPr>
        <w:t>Gráfico 1:</w:t>
      </w:r>
      <w:r w:rsidRPr="00635FC8">
        <w:rPr>
          <w:rFonts w:ascii="Times New Roman" w:hAnsi="Times New Roman" w:cs="Times New Roman"/>
          <w:bCs/>
          <w:noProof/>
          <w:sz w:val="24"/>
          <w:szCs w:val="24"/>
          <w:lang w:eastAsia="pt-BR"/>
        </w:rPr>
        <w:drawing>
          <wp:inline distT="0" distB="0" distL="0" distR="0">
            <wp:extent cx="5399066" cy="2327664"/>
            <wp:effectExtent l="0" t="0" r="0" b="0"/>
            <wp:docPr id="29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7" name="Picture 1"/>
                    <pic:cNvPicPr>
                      <a:picLocks noChangeAspect="1" noChangeArrowheads="1"/>
                    </pic:cNvPicPr>
                  </pic:nvPicPr>
                  <pic:blipFill>
                    <a:blip r:embed="rId8" cstate="print"/>
                    <a:srcRect/>
                    <a:stretch>
                      <a:fillRect/>
                    </a:stretch>
                  </pic:blipFill>
                  <pic:spPr bwMode="auto">
                    <a:xfrm>
                      <a:off x="0" y="0"/>
                      <a:ext cx="5425123" cy="2338898"/>
                    </a:xfrm>
                    <a:prstGeom prst="rect">
                      <a:avLst/>
                    </a:prstGeom>
                    <a:noFill/>
                    <a:ln w="9525">
                      <a:noFill/>
                      <a:miter lim="800000"/>
                      <a:headEnd/>
                      <a:tailEnd/>
                    </a:ln>
                    <a:effectLst/>
                  </pic:spPr>
                </pic:pic>
              </a:graphicData>
            </a:graphic>
          </wp:inline>
        </w:drawing>
      </w:r>
    </w:p>
    <w:p w:rsidR="00980599" w:rsidRPr="00980599" w:rsidRDefault="00980599" w:rsidP="00980599">
      <w:pPr>
        <w:spacing w:line="360" w:lineRule="auto"/>
        <w:rPr>
          <w:bCs/>
          <w:sz w:val="20"/>
          <w:szCs w:val="20"/>
        </w:rPr>
      </w:pPr>
      <w:r w:rsidRPr="00980599">
        <w:rPr>
          <w:bCs/>
          <w:sz w:val="20"/>
          <w:szCs w:val="20"/>
        </w:rPr>
        <w:t>Fonte:</w:t>
      </w:r>
      <w:r w:rsidRPr="00980599">
        <w:rPr>
          <w:rFonts w:ascii="Times New Roman" w:hAnsi="Times New Roman" w:cs="Times New Roman"/>
          <w:bCs/>
          <w:sz w:val="20"/>
          <w:szCs w:val="20"/>
        </w:rPr>
        <w:t xml:space="preserve"> </w:t>
      </w:r>
      <w:r w:rsidRPr="00980599">
        <w:rPr>
          <w:bCs/>
          <w:sz w:val="20"/>
          <w:szCs w:val="20"/>
        </w:rPr>
        <w:t>Boletim Estatístico da Previdência Social. Elaboração própria.</w:t>
      </w:r>
    </w:p>
    <w:p w:rsidR="00980599" w:rsidRPr="00635FC8" w:rsidRDefault="00980599" w:rsidP="00143DA1">
      <w:pPr>
        <w:spacing w:line="360" w:lineRule="auto"/>
        <w:rPr>
          <w:rFonts w:ascii="Times New Roman" w:hAnsi="Times New Roman" w:cs="Times New Roman"/>
          <w:bCs/>
          <w:sz w:val="24"/>
          <w:szCs w:val="24"/>
        </w:rPr>
      </w:pPr>
    </w:p>
    <w:p w:rsidR="00F00A83" w:rsidRDefault="00F00A83" w:rsidP="008D598C">
      <w:pPr>
        <w:spacing w:line="360" w:lineRule="auto"/>
        <w:ind w:firstLine="1077"/>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8D598C" w:rsidRPr="008D598C">
        <w:rPr>
          <w:rFonts w:ascii="Times New Roman" w:hAnsi="Times New Roman" w:cs="Times New Roman"/>
          <w:b/>
          <w:bCs/>
          <w:sz w:val="24"/>
          <w:szCs w:val="24"/>
        </w:rPr>
        <w:t>Gráfico</w:t>
      </w:r>
      <w:r w:rsidR="008D598C">
        <w:rPr>
          <w:rFonts w:ascii="Times New Roman" w:hAnsi="Times New Roman" w:cs="Times New Roman"/>
          <w:b/>
          <w:bCs/>
          <w:sz w:val="24"/>
          <w:szCs w:val="24"/>
        </w:rPr>
        <w:t xml:space="preserve"> </w:t>
      </w:r>
      <w:r w:rsidR="008D598C" w:rsidRPr="008D598C">
        <w:rPr>
          <w:rFonts w:ascii="Times New Roman" w:hAnsi="Times New Roman" w:cs="Times New Roman"/>
          <w:b/>
          <w:bCs/>
          <w:sz w:val="24"/>
          <w:szCs w:val="24"/>
        </w:rPr>
        <w:t>2:</w:t>
      </w:r>
      <w:r w:rsidR="008D598C" w:rsidRPr="00F00A83">
        <w:rPr>
          <w:rFonts w:ascii="Times New Roman" w:hAnsi="Times New Roman" w:cs="Times New Roman"/>
          <w:bCs/>
          <w:noProof/>
          <w:sz w:val="24"/>
          <w:szCs w:val="24"/>
          <w:lang w:eastAsia="pt-BR"/>
        </w:rPr>
        <w:drawing>
          <wp:inline distT="0" distB="0" distL="0" distR="0">
            <wp:extent cx="5400040" cy="2234681"/>
            <wp:effectExtent l="0" t="0" r="1016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599" w:rsidRDefault="00980599" w:rsidP="00980599">
      <w:pPr>
        <w:spacing w:line="240" w:lineRule="auto"/>
        <w:rPr>
          <w:bCs/>
          <w:sz w:val="20"/>
          <w:szCs w:val="20"/>
        </w:rPr>
      </w:pPr>
      <w:r w:rsidRPr="00980599">
        <w:rPr>
          <w:bCs/>
          <w:sz w:val="20"/>
          <w:szCs w:val="20"/>
        </w:rPr>
        <w:t>Fonte:</w:t>
      </w:r>
      <w:r w:rsidRPr="00980599">
        <w:rPr>
          <w:rFonts w:ascii="Times New Roman" w:hAnsi="Times New Roman" w:cs="Times New Roman"/>
          <w:bCs/>
          <w:sz w:val="20"/>
          <w:szCs w:val="20"/>
        </w:rPr>
        <w:t xml:space="preserve"> </w:t>
      </w:r>
      <w:r w:rsidRPr="00980599">
        <w:rPr>
          <w:bCs/>
          <w:sz w:val="20"/>
          <w:szCs w:val="20"/>
        </w:rPr>
        <w:t>Boletim Estatístico da Previdência Social; Min. da Fazenda, Tesouro Nacional. Resultado Fiscal do Governo Central. Elaboração própria.</w:t>
      </w:r>
      <w:r w:rsidR="00D8066E">
        <w:rPr>
          <w:bCs/>
          <w:sz w:val="20"/>
          <w:szCs w:val="20"/>
        </w:rPr>
        <w:t xml:space="preserve"> (*) Inclui a Contribuição Previdenciária, CSLL, Cofins e PIS/PASEP.</w:t>
      </w:r>
    </w:p>
    <w:p w:rsidR="00D8066E" w:rsidRPr="00C94AA2" w:rsidRDefault="00301308" w:rsidP="00AF6868">
      <w:pPr>
        <w:spacing w:line="360" w:lineRule="auto"/>
        <w:jc w:val="both"/>
        <w:rPr>
          <w:rFonts w:ascii="Times New Roman" w:hAnsi="Times New Roman" w:cs="Times New Roman"/>
          <w:bCs/>
          <w:sz w:val="24"/>
          <w:szCs w:val="24"/>
        </w:rPr>
      </w:pPr>
      <w:r>
        <w:rPr>
          <w:bCs/>
          <w:sz w:val="20"/>
          <w:szCs w:val="20"/>
        </w:rPr>
        <w:tab/>
      </w:r>
      <w:r w:rsidRPr="00C94AA2">
        <w:rPr>
          <w:rFonts w:ascii="Times New Roman" w:hAnsi="Times New Roman" w:cs="Times New Roman"/>
          <w:bCs/>
          <w:sz w:val="24"/>
          <w:szCs w:val="24"/>
        </w:rPr>
        <w:t xml:space="preserve">Por outro lado, </w:t>
      </w:r>
      <w:r w:rsidR="00C94AA2">
        <w:rPr>
          <w:rFonts w:ascii="Times New Roman" w:hAnsi="Times New Roman" w:cs="Times New Roman"/>
          <w:bCs/>
          <w:sz w:val="24"/>
          <w:szCs w:val="24"/>
        </w:rPr>
        <w:t>os gastos</w:t>
      </w:r>
      <w:r w:rsidR="005F3995">
        <w:rPr>
          <w:rFonts w:ascii="Times New Roman" w:hAnsi="Times New Roman" w:cs="Times New Roman"/>
          <w:bCs/>
          <w:sz w:val="24"/>
          <w:szCs w:val="24"/>
        </w:rPr>
        <w:t xml:space="preserve"> com benefícios previdenciários</w:t>
      </w:r>
      <w:r w:rsidR="00C94AA2">
        <w:rPr>
          <w:rFonts w:ascii="Times New Roman" w:hAnsi="Times New Roman" w:cs="Times New Roman"/>
          <w:bCs/>
          <w:sz w:val="24"/>
          <w:szCs w:val="24"/>
        </w:rPr>
        <w:t>, considerados os vilões</w:t>
      </w:r>
      <w:r w:rsidR="00AF6868">
        <w:rPr>
          <w:rFonts w:ascii="Times New Roman" w:hAnsi="Times New Roman" w:cs="Times New Roman"/>
          <w:bCs/>
          <w:sz w:val="24"/>
          <w:szCs w:val="24"/>
        </w:rPr>
        <w:t xml:space="preserve"> do desequilíbrio fiscal, apresentaram surpreendente </w:t>
      </w:r>
      <w:r w:rsidR="00DB3149">
        <w:rPr>
          <w:rFonts w:ascii="Times New Roman" w:hAnsi="Times New Roman" w:cs="Times New Roman"/>
          <w:bCs/>
          <w:sz w:val="24"/>
          <w:szCs w:val="24"/>
        </w:rPr>
        <w:t>redução</w:t>
      </w:r>
      <w:r w:rsidR="00E37857">
        <w:rPr>
          <w:rFonts w:ascii="Times New Roman" w:hAnsi="Times New Roman" w:cs="Times New Roman"/>
          <w:bCs/>
          <w:sz w:val="24"/>
          <w:szCs w:val="24"/>
        </w:rPr>
        <w:t xml:space="preserve"> na sua variação anual</w:t>
      </w:r>
      <w:r w:rsidR="00AF6868">
        <w:rPr>
          <w:rFonts w:ascii="Times New Roman" w:hAnsi="Times New Roman" w:cs="Times New Roman"/>
          <w:bCs/>
          <w:sz w:val="24"/>
          <w:szCs w:val="24"/>
        </w:rPr>
        <w:t xml:space="preserve"> real após 2013, tendo, inclusive</w:t>
      </w:r>
      <w:r w:rsidR="00E37857">
        <w:rPr>
          <w:rFonts w:ascii="Times New Roman" w:hAnsi="Times New Roman" w:cs="Times New Roman"/>
          <w:bCs/>
          <w:sz w:val="24"/>
          <w:szCs w:val="24"/>
        </w:rPr>
        <w:t>,</w:t>
      </w:r>
      <w:r w:rsidR="00AF6868">
        <w:rPr>
          <w:rFonts w:ascii="Times New Roman" w:hAnsi="Times New Roman" w:cs="Times New Roman"/>
          <w:bCs/>
          <w:sz w:val="24"/>
          <w:szCs w:val="24"/>
        </w:rPr>
        <w:t xml:space="preserve"> </w:t>
      </w:r>
      <w:r w:rsidR="00DB3149">
        <w:rPr>
          <w:rFonts w:ascii="Times New Roman" w:hAnsi="Times New Roman" w:cs="Times New Roman"/>
          <w:bCs/>
          <w:sz w:val="24"/>
          <w:szCs w:val="24"/>
        </w:rPr>
        <w:t>t</w:t>
      </w:r>
      <w:r w:rsidR="00AF6868">
        <w:rPr>
          <w:rFonts w:ascii="Times New Roman" w:hAnsi="Times New Roman" w:cs="Times New Roman"/>
          <w:bCs/>
          <w:sz w:val="24"/>
          <w:szCs w:val="24"/>
        </w:rPr>
        <w:t xml:space="preserve">ido </w:t>
      </w:r>
      <w:r w:rsidR="00DB3149">
        <w:rPr>
          <w:rFonts w:ascii="Times New Roman" w:hAnsi="Times New Roman" w:cs="Times New Roman"/>
          <w:bCs/>
          <w:sz w:val="24"/>
          <w:szCs w:val="24"/>
        </w:rPr>
        <w:t>um crescimento igual</w:t>
      </w:r>
      <w:r w:rsidR="00AF6868">
        <w:rPr>
          <w:rFonts w:ascii="Times New Roman" w:hAnsi="Times New Roman" w:cs="Times New Roman"/>
          <w:bCs/>
          <w:sz w:val="24"/>
          <w:szCs w:val="24"/>
        </w:rPr>
        <w:t xml:space="preserve"> a zero em 2015</w:t>
      </w:r>
      <w:r w:rsidR="00CF113D">
        <w:rPr>
          <w:rFonts w:ascii="Times New Roman" w:hAnsi="Times New Roman" w:cs="Times New Roman"/>
          <w:bCs/>
          <w:sz w:val="24"/>
          <w:szCs w:val="24"/>
        </w:rPr>
        <w:t>, conforme é apresentado no gráfico 3</w:t>
      </w:r>
      <w:r w:rsidR="00E37857">
        <w:rPr>
          <w:rFonts w:ascii="Times New Roman" w:hAnsi="Times New Roman" w:cs="Times New Roman"/>
          <w:bCs/>
          <w:sz w:val="24"/>
          <w:szCs w:val="24"/>
        </w:rPr>
        <w:t>,</w:t>
      </w:r>
      <w:r w:rsidR="00CF113D">
        <w:rPr>
          <w:rFonts w:ascii="Times New Roman" w:hAnsi="Times New Roman" w:cs="Times New Roman"/>
          <w:bCs/>
          <w:sz w:val="24"/>
          <w:szCs w:val="24"/>
        </w:rPr>
        <w:t xml:space="preserve"> a seguir</w:t>
      </w:r>
      <w:r w:rsidR="00AF6868">
        <w:rPr>
          <w:rFonts w:ascii="Times New Roman" w:hAnsi="Times New Roman" w:cs="Times New Roman"/>
          <w:bCs/>
          <w:sz w:val="24"/>
          <w:szCs w:val="24"/>
        </w:rPr>
        <w:t xml:space="preserve">. Entretanto, </w:t>
      </w:r>
      <w:r w:rsidR="00E37857">
        <w:rPr>
          <w:rFonts w:ascii="Times New Roman" w:hAnsi="Times New Roman" w:cs="Times New Roman"/>
          <w:bCs/>
          <w:sz w:val="24"/>
          <w:szCs w:val="24"/>
        </w:rPr>
        <w:t xml:space="preserve">subitamente, </w:t>
      </w:r>
      <w:r w:rsidR="00AF6868">
        <w:rPr>
          <w:rFonts w:ascii="Times New Roman" w:hAnsi="Times New Roman" w:cs="Times New Roman"/>
          <w:bCs/>
          <w:sz w:val="24"/>
          <w:szCs w:val="24"/>
        </w:rPr>
        <w:t xml:space="preserve">em 2016, </w:t>
      </w:r>
      <w:r w:rsidR="00DB3149">
        <w:rPr>
          <w:rFonts w:ascii="Times New Roman" w:hAnsi="Times New Roman" w:cs="Times New Roman"/>
          <w:bCs/>
          <w:sz w:val="24"/>
          <w:szCs w:val="24"/>
        </w:rPr>
        <w:t xml:space="preserve">esse gasto </w:t>
      </w:r>
      <w:r w:rsidR="00AF6868">
        <w:rPr>
          <w:rFonts w:ascii="Times New Roman" w:hAnsi="Times New Roman" w:cs="Times New Roman"/>
          <w:bCs/>
          <w:sz w:val="24"/>
          <w:szCs w:val="24"/>
        </w:rPr>
        <w:t xml:space="preserve">dá um </w:t>
      </w:r>
      <w:r w:rsidR="00AF6868">
        <w:rPr>
          <w:rFonts w:ascii="Times New Roman" w:hAnsi="Times New Roman" w:cs="Times New Roman"/>
          <w:bCs/>
          <w:sz w:val="24"/>
          <w:szCs w:val="24"/>
        </w:rPr>
        <w:lastRenderedPageBreak/>
        <w:t>salto, crescendo 9,6%</w:t>
      </w:r>
      <w:r w:rsidR="00196D16">
        <w:rPr>
          <w:rFonts w:ascii="Times New Roman" w:hAnsi="Times New Roman" w:cs="Times New Roman"/>
          <w:bCs/>
          <w:sz w:val="24"/>
          <w:szCs w:val="24"/>
        </w:rPr>
        <w:t>. A causa dessa reversão de direção</w:t>
      </w:r>
      <w:r w:rsidR="00C94AA2">
        <w:rPr>
          <w:rFonts w:ascii="Times New Roman" w:hAnsi="Times New Roman" w:cs="Times New Roman"/>
          <w:bCs/>
          <w:sz w:val="24"/>
          <w:szCs w:val="24"/>
        </w:rPr>
        <w:t xml:space="preserve"> </w:t>
      </w:r>
      <w:r w:rsidR="00196D16">
        <w:rPr>
          <w:rFonts w:ascii="Times New Roman" w:hAnsi="Times New Roman" w:cs="Times New Roman"/>
          <w:bCs/>
          <w:sz w:val="24"/>
          <w:szCs w:val="24"/>
        </w:rPr>
        <w:t xml:space="preserve">decorreu do anúncio de </w:t>
      </w:r>
      <w:r w:rsidR="00F24C4B">
        <w:rPr>
          <w:rFonts w:ascii="Times New Roman" w:hAnsi="Times New Roman" w:cs="Times New Roman"/>
          <w:bCs/>
          <w:sz w:val="24"/>
          <w:szCs w:val="24"/>
        </w:rPr>
        <w:t xml:space="preserve">que </w:t>
      </w:r>
      <w:r w:rsidR="00196D16">
        <w:rPr>
          <w:rFonts w:ascii="Times New Roman" w:hAnsi="Times New Roman" w:cs="Times New Roman"/>
          <w:bCs/>
          <w:sz w:val="24"/>
          <w:szCs w:val="24"/>
        </w:rPr>
        <w:t xml:space="preserve">uma drástica </w:t>
      </w:r>
      <w:r w:rsidR="00F24C4B">
        <w:rPr>
          <w:rFonts w:ascii="Times New Roman" w:hAnsi="Times New Roman" w:cs="Times New Roman"/>
          <w:bCs/>
          <w:sz w:val="24"/>
          <w:szCs w:val="24"/>
        </w:rPr>
        <w:t xml:space="preserve">proposta </w:t>
      </w:r>
      <w:r w:rsidR="00FA4547">
        <w:rPr>
          <w:rFonts w:ascii="Times New Roman" w:hAnsi="Times New Roman" w:cs="Times New Roman"/>
          <w:bCs/>
          <w:sz w:val="24"/>
          <w:szCs w:val="24"/>
        </w:rPr>
        <w:t xml:space="preserve">de </w:t>
      </w:r>
      <w:r w:rsidR="00196D16">
        <w:rPr>
          <w:rFonts w:ascii="Times New Roman" w:hAnsi="Times New Roman" w:cs="Times New Roman"/>
          <w:bCs/>
          <w:sz w:val="24"/>
          <w:szCs w:val="24"/>
        </w:rPr>
        <w:t xml:space="preserve">reforma da previdência </w:t>
      </w:r>
      <w:r w:rsidR="00F24C4B">
        <w:rPr>
          <w:rFonts w:ascii="Times New Roman" w:hAnsi="Times New Roman" w:cs="Times New Roman"/>
          <w:bCs/>
          <w:sz w:val="24"/>
          <w:szCs w:val="24"/>
        </w:rPr>
        <w:t>esta</w:t>
      </w:r>
      <w:r w:rsidR="00E37857">
        <w:rPr>
          <w:rFonts w:ascii="Times New Roman" w:hAnsi="Times New Roman" w:cs="Times New Roman"/>
          <w:bCs/>
          <w:sz w:val="24"/>
          <w:szCs w:val="24"/>
        </w:rPr>
        <w:t>v</w:t>
      </w:r>
      <w:r w:rsidR="00763E4C">
        <w:rPr>
          <w:rFonts w:ascii="Times New Roman" w:hAnsi="Times New Roman" w:cs="Times New Roman"/>
          <w:bCs/>
          <w:sz w:val="24"/>
          <w:szCs w:val="24"/>
        </w:rPr>
        <w:t>a</w:t>
      </w:r>
      <w:r w:rsidR="00F24C4B">
        <w:rPr>
          <w:rFonts w:ascii="Times New Roman" w:hAnsi="Times New Roman" w:cs="Times New Roman"/>
          <w:bCs/>
          <w:sz w:val="24"/>
          <w:szCs w:val="24"/>
        </w:rPr>
        <w:t xml:space="preserve"> </w:t>
      </w:r>
      <w:r w:rsidR="00763E4C">
        <w:rPr>
          <w:rFonts w:ascii="Times New Roman" w:hAnsi="Times New Roman" w:cs="Times New Roman"/>
          <w:bCs/>
          <w:sz w:val="24"/>
          <w:szCs w:val="24"/>
        </w:rPr>
        <w:t>a caminho do Congresso Nacional</w:t>
      </w:r>
      <w:r w:rsidR="00F24C4B">
        <w:rPr>
          <w:rFonts w:ascii="Times New Roman" w:hAnsi="Times New Roman" w:cs="Times New Roman"/>
          <w:bCs/>
          <w:sz w:val="24"/>
          <w:szCs w:val="24"/>
        </w:rPr>
        <w:t xml:space="preserve"> </w:t>
      </w:r>
      <w:r w:rsidR="00196D16">
        <w:rPr>
          <w:rFonts w:ascii="Times New Roman" w:hAnsi="Times New Roman" w:cs="Times New Roman"/>
          <w:bCs/>
          <w:sz w:val="24"/>
          <w:szCs w:val="24"/>
        </w:rPr>
        <w:t>ao longo do ano de 2016</w:t>
      </w:r>
      <w:r w:rsidR="00FA4547">
        <w:rPr>
          <w:rFonts w:ascii="Times New Roman" w:hAnsi="Times New Roman" w:cs="Times New Roman"/>
          <w:bCs/>
          <w:sz w:val="24"/>
          <w:szCs w:val="24"/>
        </w:rPr>
        <w:t>,</w:t>
      </w:r>
      <w:r w:rsidR="00F24C4B">
        <w:rPr>
          <w:rFonts w:ascii="Times New Roman" w:hAnsi="Times New Roman" w:cs="Times New Roman"/>
          <w:bCs/>
          <w:sz w:val="24"/>
          <w:szCs w:val="24"/>
        </w:rPr>
        <w:t xml:space="preserve"> </w:t>
      </w:r>
      <w:r w:rsidR="00FA4547">
        <w:rPr>
          <w:rFonts w:ascii="Times New Roman" w:hAnsi="Times New Roman" w:cs="Times New Roman"/>
          <w:bCs/>
          <w:sz w:val="24"/>
          <w:szCs w:val="24"/>
        </w:rPr>
        <w:t>o</w:t>
      </w:r>
      <w:r w:rsidR="00196D16">
        <w:rPr>
          <w:rFonts w:ascii="Times New Roman" w:hAnsi="Times New Roman" w:cs="Times New Roman"/>
          <w:bCs/>
          <w:sz w:val="24"/>
          <w:szCs w:val="24"/>
        </w:rPr>
        <w:t xml:space="preserve"> que provocou uma </w:t>
      </w:r>
      <w:r w:rsidR="00FA4547">
        <w:rPr>
          <w:rFonts w:ascii="Times New Roman" w:hAnsi="Times New Roman" w:cs="Times New Roman"/>
          <w:bCs/>
          <w:sz w:val="24"/>
          <w:szCs w:val="24"/>
        </w:rPr>
        <w:t>“</w:t>
      </w:r>
      <w:r w:rsidR="00196D16">
        <w:rPr>
          <w:rFonts w:ascii="Times New Roman" w:hAnsi="Times New Roman" w:cs="Times New Roman"/>
          <w:bCs/>
          <w:sz w:val="24"/>
          <w:szCs w:val="24"/>
        </w:rPr>
        <w:t>corrida para a aposentadoria</w:t>
      </w:r>
      <w:r w:rsidR="00FA4547">
        <w:rPr>
          <w:rFonts w:ascii="Times New Roman" w:hAnsi="Times New Roman" w:cs="Times New Roman"/>
          <w:bCs/>
          <w:sz w:val="24"/>
          <w:szCs w:val="24"/>
        </w:rPr>
        <w:t>”</w:t>
      </w:r>
      <w:r w:rsidR="00196D16">
        <w:rPr>
          <w:rFonts w:ascii="Times New Roman" w:hAnsi="Times New Roman" w:cs="Times New Roman"/>
          <w:bCs/>
          <w:sz w:val="24"/>
          <w:szCs w:val="24"/>
        </w:rPr>
        <w:t>, de servidores p</w:t>
      </w:r>
      <w:r w:rsidR="00FA4547">
        <w:rPr>
          <w:rFonts w:ascii="Times New Roman" w:hAnsi="Times New Roman" w:cs="Times New Roman"/>
          <w:bCs/>
          <w:sz w:val="24"/>
          <w:szCs w:val="24"/>
        </w:rPr>
        <w:t>úblicos e</w:t>
      </w:r>
      <w:r w:rsidR="00196D16">
        <w:rPr>
          <w:rFonts w:ascii="Times New Roman" w:hAnsi="Times New Roman" w:cs="Times New Roman"/>
          <w:bCs/>
          <w:sz w:val="24"/>
          <w:szCs w:val="24"/>
        </w:rPr>
        <w:t xml:space="preserve"> de trabalhadores do setor privado. Se o governo </w:t>
      </w:r>
      <w:r w:rsidR="004F1A58">
        <w:rPr>
          <w:rFonts w:ascii="Times New Roman" w:hAnsi="Times New Roman" w:cs="Times New Roman"/>
          <w:bCs/>
          <w:sz w:val="24"/>
          <w:szCs w:val="24"/>
        </w:rPr>
        <w:t>desejava</w:t>
      </w:r>
      <w:r w:rsidR="00196D16">
        <w:rPr>
          <w:rFonts w:ascii="Times New Roman" w:hAnsi="Times New Roman" w:cs="Times New Roman"/>
          <w:bCs/>
          <w:sz w:val="24"/>
          <w:szCs w:val="24"/>
        </w:rPr>
        <w:t xml:space="preserve"> reduzir gastos, acabou provocando o efeito inverso.</w:t>
      </w:r>
      <w:r w:rsidR="004F1A58">
        <w:rPr>
          <w:rFonts w:ascii="Times New Roman" w:hAnsi="Times New Roman" w:cs="Times New Roman"/>
          <w:bCs/>
          <w:sz w:val="24"/>
          <w:szCs w:val="24"/>
        </w:rPr>
        <w:t xml:space="preserve"> </w:t>
      </w:r>
      <w:r w:rsidR="00FA4547" w:rsidRPr="00FA4547">
        <w:rPr>
          <w:rFonts w:ascii="Times New Roman" w:hAnsi="Times New Roman" w:cs="Times New Roman"/>
          <w:bCs/>
          <w:sz w:val="24"/>
          <w:szCs w:val="24"/>
        </w:rPr>
        <w:t xml:space="preserve">Entre janeiro e </w:t>
      </w:r>
      <w:r w:rsidR="00CB5596">
        <w:rPr>
          <w:rFonts w:ascii="Times New Roman" w:hAnsi="Times New Roman" w:cs="Times New Roman"/>
          <w:bCs/>
          <w:sz w:val="24"/>
          <w:szCs w:val="24"/>
        </w:rPr>
        <w:t>junho</w:t>
      </w:r>
      <w:r w:rsidR="003D0D32">
        <w:rPr>
          <w:rFonts w:ascii="Times New Roman" w:hAnsi="Times New Roman" w:cs="Times New Roman"/>
          <w:bCs/>
          <w:sz w:val="24"/>
          <w:szCs w:val="24"/>
        </w:rPr>
        <w:t xml:space="preserve"> de </w:t>
      </w:r>
      <w:r w:rsidR="00FA4547" w:rsidRPr="00FA4547">
        <w:rPr>
          <w:rFonts w:ascii="Times New Roman" w:hAnsi="Times New Roman" w:cs="Times New Roman"/>
          <w:bCs/>
          <w:sz w:val="24"/>
          <w:szCs w:val="24"/>
        </w:rPr>
        <w:t>201</w:t>
      </w:r>
      <w:r w:rsidR="00CB5596">
        <w:rPr>
          <w:rFonts w:ascii="Times New Roman" w:hAnsi="Times New Roman" w:cs="Times New Roman"/>
          <w:bCs/>
          <w:sz w:val="24"/>
          <w:szCs w:val="24"/>
        </w:rPr>
        <w:t>7</w:t>
      </w:r>
      <w:r w:rsidR="00FA4547" w:rsidRPr="00FA4547">
        <w:rPr>
          <w:rFonts w:ascii="Times New Roman" w:hAnsi="Times New Roman" w:cs="Times New Roman"/>
          <w:bCs/>
          <w:sz w:val="24"/>
          <w:szCs w:val="24"/>
        </w:rPr>
        <w:t xml:space="preserve">, o </w:t>
      </w:r>
      <w:r w:rsidR="002F1294">
        <w:rPr>
          <w:rFonts w:ascii="Times New Roman" w:hAnsi="Times New Roman" w:cs="Times New Roman"/>
          <w:bCs/>
          <w:sz w:val="24"/>
          <w:szCs w:val="24"/>
        </w:rPr>
        <w:t xml:space="preserve">quadro de Evolução do Quantitativo de Aposentados </w:t>
      </w:r>
      <w:r w:rsidR="00FA4547" w:rsidRPr="00FA4547">
        <w:rPr>
          <w:rFonts w:ascii="Times New Roman" w:hAnsi="Times New Roman" w:cs="Times New Roman"/>
          <w:bCs/>
          <w:sz w:val="24"/>
          <w:szCs w:val="24"/>
        </w:rPr>
        <w:t xml:space="preserve">do Ministério do Planejamento registrou uma média de </w:t>
      </w:r>
      <w:r w:rsidR="00CB5596">
        <w:rPr>
          <w:rFonts w:ascii="Times New Roman" w:hAnsi="Times New Roman" w:cs="Times New Roman"/>
          <w:bCs/>
          <w:sz w:val="24"/>
          <w:szCs w:val="24"/>
        </w:rPr>
        <w:t>2.267 aposentadorias por mês</w:t>
      </w:r>
      <w:r w:rsidR="00FA4547" w:rsidRPr="00FA4547">
        <w:rPr>
          <w:rFonts w:ascii="Times New Roman" w:hAnsi="Times New Roman" w:cs="Times New Roman"/>
          <w:bCs/>
          <w:sz w:val="24"/>
          <w:szCs w:val="24"/>
        </w:rPr>
        <w:t>, a maior média desde 2003, quando ocorreram as últimas mudanças drásticas na Previdência Social.</w:t>
      </w:r>
    </w:p>
    <w:p w:rsidR="00E138D8" w:rsidRPr="00980599" w:rsidRDefault="00C94AA2" w:rsidP="00980599">
      <w:pPr>
        <w:spacing w:line="240"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sidRPr="00AF6868">
        <w:rPr>
          <w:b/>
          <w:bCs/>
          <w:sz w:val="24"/>
          <w:szCs w:val="24"/>
        </w:rPr>
        <w:t>Gráfico 3:</w:t>
      </w:r>
      <w:r w:rsidR="00E138D8" w:rsidRPr="00E138D8">
        <w:rPr>
          <w:bCs/>
          <w:noProof/>
          <w:sz w:val="20"/>
          <w:szCs w:val="20"/>
          <w:lang w:eastAsia="pt-BR"/>
        </w:rPr>
        <w:drawing>
          <wp:inline distT="0" distB="0" distL="0" distR="0">
            <wp:extent cx="5400040" cy="2439955"/>
            <wp:effectExtent l="0" t="0" r="10160" b="177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599" w:rsidRPr="00C94AA2" w:rsidRDefault="00C94AA2" w:rsidP="00C94AA2">
      <w:pPr>
        <w:spacing w:line="360" w:lineRule="auto"/>
        <w:rPr>
          <w:rFonts w:ascii="Times New Roman" w:hAnsi="Times New Roman" w:cs="Times New Roman"/>
          <w:bCs/>
          <w:sz w:val="20"/>
          <w:szCs w:val="20"/>
        </w:rPr>
      </w:pPr>
      <w:r w:rsidRPr="00C94AA2">
        <w:rPr>
          <w:rFonts w:ascii="Times New Roman" w:hAnsi="Times New Roman" w:cs="Times New Roman"/>
          <w:bCs/>
          <w:sz w:val="20"/>
          <w:szCs w:val="20"/>
        </w:rPr>
        <w:t>Fonte: Boletim Estatístico da Previdência Social. Elaboração própria</w:t>
      </w:r>
    </w:p>
    <w:p w:rsidR="00C37646" w:rsidRDefault="00D84757" w:rsidP="00897648">
      <w:pPr>
        <w:spacing w:line="360" w:lineRule="auto"/>
        <w:ind w:firstLine="1077"/>
        <w:jc w:val="both"/>
        <w:rPr>
          <w:rFonts w:ascii="Times New Roman" w:hAnsi="Times New Roman" w:cs="Times New Roman"/>
          <w:sz w:val="24"/>
          <w:szCs w:val="24"/>
        </w:rPr>
      </w:pPr>
      <w:r w:rsidRPr="001803DD">
        <w:rPr>
          <w:rFonts w:ascii="Times New Roman" w:hAnsi="Times New Roman" w:cs="Times New Roman"/>
          <w:sz w:val="24"/>
          <w:szCs w:val="24"/>
        </w:rPr>
        <w:t xml:space="preserve">Se </w:t>
      </w:r>
      <w:r w:rsidR="002D02F6">
        <w:rPr>
          <w:rFonts w:ascii="Times New Roman" w:hAnsi="Times New Roman" w:cs="Times New Roman"/>
          <w:sz w:val="24"/>
          <w:szCs w:val="24"/>
        </w:rPr>
        <w:t>o arranjo de</w:t>
      </w:r>
      <w:r w:rsidRPr="001803DD">
        <w:rPr>
          <w:rFonts w:ascii="Times New Roman" w:hAnsi="Times New Roman" w:cs="Times New Roman"/>
          <w:sz w:val="24"/>
          <w:szCs w:val="24"/>
        </w:rPr>
        <w:t xml:space="preserve"> políticas </w:t>
      </w:r>
      <w:r w:rsidR="002D02F6">
        <w:rPr>
          <w:rFonts w:ascii="Times New Roman" w:hAnsi="Times New Roman" w:cs="Times New Roman"/>
          <w:sz w:val="24"/>
          <w:szCs w:val="24"/>
        </w:rPr>
        <w:t>contracionistas</w:t>
      </w:r>
      <w:r w:rsidR="001803DD">
        <w:rPr>
          <w:rFonts w:ascii="Times New Roman" w:hAnsi="Times New Roman" w:cs="Times New Roman"/>
          <w:sz w:val="24"/>
          <w:szCs w:val="24"/>
        </w:rPr>
        <w:t xml:space="preserve"> </w:t>
      </w:r>
      <w:r w:rsidR="00BB7849">
        <w:rPr>
          <w:rFonts w:ascii="Times New Roman" w:hAnsi="Times New Roman" w:cs="Times New Roman"/>
          <w:sz w:val="24"/>
          <w:szCs w:val="24"/>
        </w:rPr>
        <w:t xml:space="preserve">dos governos Dilma e Temer </w:t>
      </w:r>
      <w:r w:rsidRPr="001803DD">
        <w:rPr>
          <w:rFonts w:ascii="Times New Roman" w:hAnsi="Times New Roman" w:cs="Times New Roman"/>
          <w:sz w:val="24"/>
          <w:szCs w:val="24"/>
        </w:rPr>
        <w:t>produz</w:t>
      </w:r>
      <w:r w:rsidR="002D02F6">
        <w:rPr>
          <w:rFonts w:ascii="Times New Roman" w:hAnsi="Times New Roman" w:cs="Times New Roman"/>
          <w:sz w:val="24"/>
          <w:szCs w:val="24"/>
        </w:rPr>
        <w:t>ira</w:t>
      </w:r>
      <w:r w:rsidRPr="001803DD">
        <w:rPr>
          <w:rFonts w:ascii="Times New Roman" w:hAnsi="Times New Roman" w:cs="Times New Roman"/>
          <w:sz w:val="24"/>
          <w:szCs w:val="24"/>
        </w:rPr>
        <w:t xml:space="preserve">m </w:t>
      </w:r>
      <w:r w:rsidR="0084307F">
        <w:rPr>
          <w:rFonts w:ascii="Times New Roman" w:hAnsi="Times New Roman" w:cs="Times New Roman"/>
          <w:sz w:val="24"/>
          <w:szCs w:val="24"/>
        </w:rPr>
        <w:t xml:space="preserve">grave </w:t>
      </w:r>
      <w:r w:rsidRPr="001803DD">
        <w:rPr>
          <w:rFonts w:ascii="Times New Roman" w:hAnsi="Times New Roman" w:cs="Times New Roman"/>
          <w:sz w:val="24"/>
          <w:szCs w:val="24"/>
        </w:rPr>
        <w:t>recessão</w:t>
      </w:r>
      <w:r w:rsidR="002D02F6">
        <w:rPr>
          <w:rFonts w:ascii="Times New Roman" w:hAnsi="Times New Roman" w:cs="Times New Roman"/>
          <w:sz w:val="24"/>
          <w:szCs w:val="24"/>
        </w:rPr>
        <w:t xml:space="preserve"> </w:t>
      </w:r>
      <w:r w:rsidR="001803DD" w:rsidRPr="001803DD">
        <w:rPr>
          <w:rFonts w:ascii="Times New Roman" w:hAnsi="Times New Roman" w:cs="Times New Roman"/>
          <w:sz w:val="24"/>
          <w:szCs w:val="24"/>
        </w:rPr>
        <w:t xml:space="preserve">e, portanto, </w:t>
      </w:r>
      <w:r w:rsidRPr="001803DD">
        <w:rPr>
          <w:rFonts w:ascii="Times New Roman" w:hAnsi="Times New Roman" w:cs="Times New Roman"/>
          <w:sz w:val="24"/>
          <w:szCs w:val="24"/>
        </w:rPr>
        <w:t xml:space="preserve">queda </w:t>
      </w:r>
      <w:r w:rsidR="002D02F6">
        <w:rPr>
          <w:rFonts w:ascii="Times New Roman" w:hAnsi="Times New Roman" w:cs="Times New Roman"/>
          <w:sz w:val="24"/>
          <w:szCs w:val="24"/>
        </w:rPr>
        <w:t xml:space="preserve">brusca </w:t>
      </w:r>
      <w:r w:rsidRPr="001803DD">
        <w:rPr>
          <w:rFonts w:ascii="Times New Roman" w:hAnsi="Times New Roman" w:cs="Times New Roman"/>
          <w:sz w:val="24"/>
          <w:szCs w:val="24"/>
        </w:rPr>
        <w:t>nas receitas e aumento de gastos com benefícios sociais (como seguro desemprego, antecipação de aposentadorias, saúde pública</w:t>
      </w:r>
      <w:r w:rsidR="002D02F6">
        <w:rPr>
          <w:rFonts w:ascii="Times New Roman" w:hAnsi="Times New Roman" w:cs="Times New Roman"/>
          <w:sz w:val="24"/>
          <w:szCs w:val="24"/>
        </w:rPr>
        <w:t>, segurança pública</w:t>
      </w:r>
      <w:r w:rsidRPr="001803DD">
        <w:rPr>
          <w:rFonts w:ascii="Times New Roman" w:hAnsi="Times New Roman" w:cs="Times New Roman"/>
          <w:sz w:val="24"/>
          <w:szCs w:val="24"/>
        </w:rPr>
        <w:t>)</w:t>
      </w:r>
      <w:r w:rsidR="00BB7849">
        <w:rPr>
          <w:rFonts w:ascii="Times New Roman" w:hAnsi="Times New Roman" w:cs="Times New Roman"/>
          <w:sz w:val="24"/>
          <w:szCs w:val="24"/>
        </w:rPr>
        <w:t>,</w:t>
      </w:r>
      <w:r w:rsidRPr="001803DD">
        <w:rPr>
          <w:rFonts w:ascii="Times New Roman" w:hAnsi="Times New Roman" w:cs="Times New Roman"/>
          <w:sz w:val="24"/>
          <w:szCs w:val="24"/>
        </w:rPr>
        <w:t xml:space="preserve"> opera</w:t>
      </w:r>
      <w:r w:rsidR="001803DD" w:rsidRPr="001803DD">
        <w:rPr>
          <w:rFonts w:ascii="Times New Roman" w:hAnsi="Times New Roman" w:cs="Times New Roman"/>
          <w:sz w:val="24"/>
          <w:szCs w:val="24"/>
        </w:rPr>
        <w:t>ndo</w:t>
      </w:r>
      <w:r w:rsidRPr="001803DD">
        <w:rPr>
          <w:rFonts w:ascii="Times New Roman" w:hAnsi="Times New Roman" w:cs="Times New Roman"/>
          <w:sz w:val="24"/>
          <w:szCs w:val="24"/>
        </w:rPr>
        <w:t xml:space="preserve"> no sentido contrário ao equilíbrio fiscal, </w:t>
      </w:r>
      <w:r w:rsidR="00C37646">
        <w:rPr>
          <w:rFonts w:ascii="Times New Roman" w:hAnsi="Times New Roman" w:cs="Times New Roman"/>
          <w:sz w:val="24"/>
          <w:szCs w:val="24"/>
        </w:rPr>
        <w:t xml:space="preserve">pergunta-se: </w:t>
      </w:r>
      <w:r w:rsidR="00BB7849">
        <w:rPr>
          <w:rFonts w:ascii="Times New Roman" w:hAnsi="Times New Roman" w:cs="Times New Roman"/>
          <w:sz w:val="24"/>
          <w:szCs w:val="24"/>
        </w:rPr>
        <w:t>por que</w:t>
      </w:r>
      <w:r w:rsidR="00C37646">
        <w:rPr>
          <w:rFonts w:ascii="Times New Roman" w:hAnsi="Times New Roman" w:cs="Times New Roman"/>
          <w:sz w:val="24"/>
          <w:szCs w:val="24"/>
        </w:rPr>
        <w:t xml:space="preserve"> esse regime macroeconômico</w:t>
      </w:r>
      <w:r w:rsidRPr="001803DD">
        <w:rPr>
          <w:rFonts w:ascii="Times New Roman" w:hAnsi="Times New Roman" w:cs="Times New Roman"/>
          <w:sz w:val="24"/>
          <w:szCs w:val="24"/>
        </w:rPr>
        <w:t xml:space="preserve"> </w:t>
      </w:r>
      <w:r w:rsidR="00E37857">
        <w:rPr>
          <w:rFonts w:ascii="Times New Roman" w:hAnsi="Times New Roman" w:cs="Times New Roman"/>
          <w:sz w:val="24"/>
          <w:szCs w:val="24"/>
        </w:rPr>
        <w:t>é</w:t>
      </w:r>
      <w:r w:rsidRPr="001803DD">
        <w:rPr>
          <w:rFonts w:ascii="Times New Roman" w:hAnsi="Times New Roman" w:cs="Times New Roman"/>
          <w:sz w:val="24"/>
          <w:szCs w:val="24"/>
        </w:rPr>
        <w:t xml:space="preserve"> </w:t>
      </w:r>
      <w:r w:rsidR="001803DD" w:rsidRPr="001803DD">
        <w:rPr>
          <w:rFonts w:ascii="Times New Roman" w:hAnsi="Times New Roman" w:cs="Times New Roman"/>
          <w:sz w:val="24"/>
          <w:szCs w:val="24"/>
        </w:rPr>
        <w:t xml:space="preserve">tão obstinadamente </w:t>
      </w:r>
      <w:r w:rsidR="00C37646">
        <w:rPr>
          <w:rFonts w:ascii="Times New Roman" w:hAnsi="Times New Roman" w:cs="Times New Roman"/>
          <w:sz w:val="24"/>
          <w:szCs w:val="24"/>
        </w:rPr>
        <w:t>defendi</w:t>
      </w:r>
      <w:r w:rsidR="001803DD" w:rsidRPr="001803DD">
        <w:rPr>
          <w:rFonts w:ascii="Times New Roman" w:hAnsi="Times New Roman" w:cs="Times New Roman"/>
          <w:sz w:val="24"/>
          <w:szCs w:val="24"/>
        </w:rPr>
        <w:t>d</w:t>
      </w:r>
      <w:r w:rsidR="00E37857">
        <w:rPr>
          <w:rFonts w:ascii="Times New Roman" w:hAnsi="Times New Roman" w:cs="Times New Roman"/>
          <w:sz w:val="24"/>
          <w:szCs w:val="24"/>
        </w:rPr>
        <w:t>o</w:t>
      </w:r>
      <w:r w:rsidRPr="001803DD">
        <w:rPr>
          <w:rFonts w:ascii="Times New Roman" w:hAnsi="Times New Roman" w:cs="Times New Roman"/>
          <w:sz w:val="24"/>
          <w:szCs w:val="24"/>
        </w:rPr>
        <w:t xml:space="preserve">? </w:t>
      </w:r>
      <w:r w:rsidR="001803DD" w:rsidRPr="001803DD">
        <w:rPr>
          <w:rFonts w:ascii="Times New Roman" w:hAnsi="Times New Roman" w:cs="Times New Roman"/>
          <w:sz w:val="24"/>
          <w:szCs w:val="24"/>
        </w:rPr>
        <w:t>A resposta está longe de ser óbvia. A massificação d</w:t>
      </w:r>
      <w:r w:rsidR="00E37857">
        <w:rPr>
          <w:rFonts w:ascii="Times New Roman" w:hAnsi="Times New Roman" w:cs="Times New Roman"/>
          <w:sz w:val="24"/>
          <w:szCs w:val="24"/>
        </w:rPr>
        <w:t>as</w:t>
      </w:r>
      <w:r w:rsidR="001803DD" w:rsidRPr="001803DD">
        <w:rPr>
          <w:rFonts w:ascii="Times New Roman" w:hAnsi="Times New Roman" w:cs="Times New Roman"/>
          <w:sz w:val="24"/>
          <w:szCs w:val="24"/>
        </w:rPr>
        <w:t xml:space="preserve"> opiniões de analistas</w:t>
      </w:r>
      <w:r w:rsidR="00911BC2">
        <w:rPr>
          <w:rFonts w:ascii="Times New Roman" w:hAnsi="Times New Roman" w:cs="Times New Roman"/>
          <w:sz w:val="24"/>
          <w:szCs w:val="24"/>
        </w:rPr>
        <w:t xml:space="preserve"> </w:t>
      </w:r>
      <w:r w:rsidR="009D0DA4">
        <w:rPr>
          <w:rFonts w:ascii="Times New Roman" w:hAnsi="Times New Roman" w:cs="Times New Roman"/>
          <w:sz w:val="24"/>
          <w:szCs w:val="24"/>
        </w:rPr>
        <w:t xml:space="preserve">do </w:t>
      </w:r>
      <w:r w:rsidR="001803DD" w:rsidRPr="001803DD">
        <w:rPr>
          <w:rFonts w:ascii="Times New Roman" w:hAnsi="Times New Roman" w:cs="Times New Roman"/>
          <w:sz w:val="24"/>
          <w:szCs w:val="24"/>
        </w:rPr>
        <w:t xml:space="preserve">setor financeiro </w:t>
      </w:r>
      <w:r w:rsidR="00C37646">
        <w:rPr>
          <w:rFonts w:ascii="Times New Roman" w:hAnsi="Times New Roman" w:cs="Times New Roman"/>
          <w:sz w:val="24"/>
          <w:szCs w:val="24"/>
        </w:rPr>
        <w:t xml:space="preserve">na grande mídia, </w:t>
      </w:r>
      <w:r w:rsidR="001803DD" w:rsidRPr="001803DD">
        <w:rPr>
          <w:rFonts w:ascii="Times New Roman" w:hAnsi="Times New Roman" w:cs="Times New Roman"/>
          <w:sz w:val="24"/>
          <w:szCs w:val="24"/>
        </w:rPr>
        <w:t>pregando ajuste fiscal</w:t>
      </w:r>
      <w:r w:rsidR="00BB75F6">
        <w:rPr>
          <w:rFonts w:ascii="Times New Roman" w:hAnsi="Times New Roman" w:cs="Times New Roman"/>
          <w:sz w:val="24"/>
          <w:szCs w:val="24"/>
        </w:rPr>
        <w:t xml:space="preserve"> e </w:t>
      </w:r>
      <w:r w:rsidR="00C37646">
        <w:rPr>
          <w:rFonts w:ascii="Times New Roman" w:hAnsi="Times New Roman" w:cs="Times New Roman"/>
          <w:sz w:val="24"/>
          <w:szCs w:val="24"/>
        </w:rPr>
        <w:t xml:space="preserve">juros elevados </w:t>
      </w:r>
      <w:r w:rsidR="001803DD" w:rsidRPr="001803DD">
        <w:rPr>
          <w:rFonts w:ascii="Times New Roman" w:hAnsi="Times New Roman" w:cs="Times New Roman"/>
          <w:sz w:val="24"/>
          <w:szCs w:val="24"/>
        </w:rPr>
        <w:t>contribuiu para transformá-l</w:t>
      </w:r>
      <w:r w:rsidR="00BB75F6">
        <w:rPr>
          <w:rFonts w:ascii="Times New Roman" w:hAnsi="Times New Roman" w:cs="Times New Roman"/>
          <w:sz w:val="24"/>
          <w:szCs w:val="24"/>
        </w:rPr>
        <w:t>as</w:t>
      </w:r>
      <w:r w:rsidR="001803DD" w:rsidRPr="001803DD">
        <w:rPr>
          <w:rFonts w:ascii="Times New Roman" w:hAnsi="Times New Roman" w:cs="Times New Roman"/>
          <w:sz w:val="24"/>
          <w:szCs w:val="24"/>
        </w:rPr>
        <w:t xml:space="preserve"> </w:t>
      </w:r>
      <w:r w:rsidR="00C37646">
        <w:rPr>
          <w:rFonts w:ascii="Times New Roman" w:hAnsi="Times New Roman" w:cs="Times New Roman"/>
          <w:sz w:val="24"/>
          <w:szCs w:val="24"/>
        </w:rPr>
        <w:t>num consenso. São as</w:t>
      </w:r>
      <w:r w:rsidR="001803DD" w:rsidRPr="001803DD">
        <w:rPr>
          <w:rFonts w:ascii="Times New Roman" w:hAnsi="Times New Roman" w:cs="Times New Roman"/>
          <w:sz w:val="24"/>
          <w:szCs w:val="24"/>
        </w:rPr>
        <w:t xml:space="preserve"> única</w:t>
      </w:r>
      <w:r w:rsidR="0084307F">
        <w:rPr>
          <w:rFonts w:ascii="Times New Roman" w:hAnsi="Times New Roman" w:cs="Times New Roman"/>
          <w:sz w:val="24"/>
          <w:szCs w:val="24"/>
        </w:rPr>
        <w:t>s</w:t>
      </w:r>
      <w:r w:rsidR="001803DD" w:rsidRPr="001803DD">
        <w:rPr>
          <w:rFonts w:ascii="Times New Roman" w:hAnsi="Times New Roman" w:cs="Times New Roman"/>
          <w:sz w:val="24"/>
          <w:szCs w:val="24"/>
        </w:rPr>
        <w:t xml:space="preserve"> (se não a</w:t>
      </w:r>
      <w:r w:rsidR="0084307F">
        <w:rPr>
          <w:rFonts w:ascii="Times New Roman" w:hAnsi="Times New Roman" w:cs="Times New Roman"/>
          <w:sz w:val="24"/>
          <w:szCs w:val="24"/>
        </w:rPr>
        <w:t>s</w:t>
      </w:r>
      <w:r w:rsidR="001803DD" w:rsidRPr="001803DD">
        <w:rPr>
          <w:rFonts w:ascii="Times New Roman" w:hAnsi="Times New Roman" w:cs="Times New Roman"/>
          <w:sz w:val="24"/>
          <w:szCs w:val="24"/>
        </w:rPr>
        <w:t xml:space="preserve"> principa</w:t>
      </w:r>
      <w:r w:rsidR="0084307F">
        <w:rPr>
          <w:rFonts w:ascii="Times New Roman" w:hAnsi="Times New Roman" w:cs="Times New Roman"/>
          <w:sz w:val="24"/>
          <w:szCs w:val="24"/>
        </w:rPr>
        <w:t>is</w:t>
      </w:r>
      <w:r w:rsidR="001803DD" w:rsidRPr="001803DD">
        <w:rPr>
          <w:rFonts w:ascii="Times New Roman" w:hAnsi="Times New Roman" w:cs="Times New Roman"/>
          <w:sz w:val="24"/>
          <w:szCs w:val="24"/>
        </w:rPr>
        <w:t>) saída</w:t>
      </w:r>
      <w:r w:rsidR="0084307F">
        <w:rPr>
          <w:rFonts w:ascii="Times New Roman" w:hAnsi="Times New Roman" w:cs="Times New Roman"/>
          <w:sz w:val="24"/>
          <w:szCs w:val="24"/>
        </w:rPr>
        <w:t>s</w:t>
      </w:r>
      <w:r w:rsidR="001803DD" w:rsidRPr="001803DD">
        <w:rPr>
          <w:rFonts w:ascii="Times New Roman" w:hAnsi="Times New Roman" w:cs="Times New Roman"/>
          <w:sz w:val="24"/>
          <w:szCs w:val="24"/>
        </w:rPr>
        <w:t xml:space="preserve"> </w:t>
      </w:r>
      <w:r w:rsidR="00C37646">
        <w:rPr>
          <w:rFonts w:ascii="Times New Roman" w:hAnsi="Times New Roman" w:cs="Times New Roman"/>
          <w:sz w:val="24"/>
          <w:szCs w:val="24"/>
        </w:rPr>
        <w:t xml:space="preserve">possíveis </w:t>
      </w:r>
      <w:r w:rsidR="001803DD" w:rsidRPr="001803DD">
        <w:rPr>
          <w:rFonts w:ascii="Times New Roman" w:hAnsi="Times New Roman" w:cs="Times New Roman"/>
          <w:sz w:val="24"/>
          <w:szCs w:val="24"/>
        </w:rPr>
        <w:t>para a crise</w:t>
      </w:r>
      <w:r w:rsidR="0084307F">
        <w:rPr>
          <w:rFonts w:ascii="Times New Roman" w:hAnsi="Times New Roman" w:cs="Times New Roman"/>
          <w:sz w:val="24"/>
          <w:szCs w:val="24"/>
        </w:rPr>
        <w:t>,</w:t>
      </w:r>
      <w:r w:rsidR="00BB75F6">
        <w:rPr>
          <w:rFonts w:ascii="Times New Roman" w:hAnsi="Times New Roman" w:cs="Times New Roman"/>
          <w:sz w:val="24"/>
          <w:szCs w:val="24"/>
        </w:rPr>
        <w:t xml:space="preserve"> mesmo ao preço de elevado sacrifício social</w:t>
      </w:r>
      <w:r w:rsidR="001803DD" w:rsidRPr="001803DD">
        <w:rPr>
          <w:rFonts w:ascii="Times New Roman" w:hAnsi="Times New Roman" w:cs="Times New Roman"/>
          <w:sz w:val="24"/>
          <w:szCs w:val="24"/>
        </w:rPr>
        <w:t xml:space="preserve">. </w:t>
      </w:r>
    </w:p>
    <w:p w:rsidR="005B51E2" w:rsidRPr="001803DD" w:rsidRDefault="00C37646" w:rsidP="00897648">
      <w:pPr>
        <w:spacing w:line="360" w:lineRule="auto"/>
        <w:ind w:firstLine="1077"/>
        <w:jc w:val="both"/>
        <w:rPr>
          <w:rFonts w:ascii="Times New Roman" w:hAnsi="Times New Roman" w:cs="Times New Roman"/>
          <w:sz w:val="24"/>
          <w:szCs w:val="24"/>
        </w:rPr>
      </w:pPr>
      <w:r>
        <w:rPr>
          <w:rFonts w:ascii="Times New Roman" w:hAnsi="Times New Roman" w:cs="Times New Roman"/>
          <w:sz w:val="24"/>
          <w:szCs w:val="24"/>
        </w:rPr>
        <w:t>O</w:t>
      </w:r>
      <w:r w:rsidR="00BB75F6">
        <w:rPr>
          <w:rFonts w:ascii="Times New Roman" w:hAnsi="Times New Roman" w:cs="Times New Roman"/>
          <w:sz w:val="24"/>
          <w:szCs w:val="24"/>
        </w:rPr>
        <w:t xml:space="preserve"> que é menos evidente é que </w:t>
      </w:r>
      <w:r w:rsidR="001803DD" w:rsidRPr="001803DD">
        <w:rPr>
          <w:rFonts w:ascii="Times New Roman" w:hAnsi="Times New Roman" w:cs="Times New Roman"/>
          <w:sz w:val="24"/>
          <w:szCs w:val="24"/>
        </w:rPr>
        <w:t xml:space="preserve">a recessão </w:t>
      </w:r>
      <w:r w:rsidR="00BB7849">
        <w:rPr>
          <w:rFonts w:ascii="Times New Roman" w:hAnsi="Times New Roman" w:cs="Times New Roman"/>
          <w:sz w:val="24"/>
          <w:szCs w:val="24"/>
        </w:rPr>
        <w:t>é</w:t>
      </w:r>
      <w:r>
        <w:rPr>
          <w:rFonts w:ascii="Times New Roman" w:hAnsi="Times New Roman" w:cs="Times New Roman"/>
          <w:sz w:val="24"/>
          <w:szCs w:val="24"/>
        </w:rPr>
        <w:t xml:space="preserve">, sim, desejada por ser </w:t>
      </w:r>
      <w:r w:rsidR="00BB7849">
        <w:rPr>
          <w:rFonts w:ascii="Times New Roman" w:hAnsi="Times New Roman" w:cs="Times New Roman"/>
          <w:sz w:val="24"/>
          <w:szCs w:val="24"/>
        </w:rPr>
        <w:t>funcional</w:t>
      </w:r>
      <w:r w:rsidR="009D0DA4">
        <w:rPr>
          <w:rFonts w:ascii="Times New Roman" w:hAnsi="Times New Roman" w:cs="Times New Roman"/>
          <w:sz w:val="24"/>
          <w:szCs w:val="24"/>
        </w:rPr>
        <w:t xml:space="preserve"> ao capitalismo</w:t>
      </w:r>
      <w:r>
        <w:rPr>
          <w:rFonts w:ascii="Times New Roman" w:hAnsi="Times New Roman" w:cs="Times New Roman"/>
          <w:sz w:val="24"/>
          <w:szCs w:val="24"/>
        </w:rPr>
        <w:t xml:space="preserve">, </w:t>
      </w:r>
      <w:r w:rsidR="009D0DA4">
        <w:rPr>
          <w:rFonts w:ascii="Times New Roman" w:hAnsi="Times New Roman" w:cs="Times New Roman"/>
          <w:sz w:val="24"/>
          <w:szCs w:val="24"/>
        </w:rPr>
        <w:t>porque</w:t>
      </w:r>
      <w:r w:rsidR="00BB7849">
        <w:rPr>
          <w:rFonts w:ascii="Times New Roman" w:hAnsi="Times New Roman" w:cs="Times New Roman"/>
          <w:sz w:val="24"/>
          <w:szCs w:val="24"/>
        </w:rPr>
        <w:t xml:space="preserve">: i) </w:t>
      </w:r>
      <w:r w:rsidR="001803DD" w:rsidRPr="001803DD">
        <w:rPr>
          <w:rFonts w:ascii="Times New Roman" w:hAnsi="Times New Roman" w:cs="Times New Roman"/>
          <w:sz w:val="24"/>
          <w:szCs w:val="24"/>
        </w:rPr>
        <w:t>provoca desemprego</w:t>
      </w:r>
      <w:r w:rsidR="00BB7849">
        <w:rPr>
          <w:rFonts w:ascii="Times New Roman" w:hAnsi="Times New Roman" w:cs="Times New Roman"/>
          <w:sz w:val="24"/>
          <w:szCs w:val="24"/>
        </w:rPr>
        <w:t xml:space="preserve"> e, por consequência, </w:t>
      </w:r>
      <w:r w:rsidR="0084307F">
        <w:rPr>
          <w:rFonts w:ascii="Times New Roman" w:hAnsi="Times New Roman" w:cs="Times New Roman"/>
          <w:sz w:val="24"/>
          <w:szCs w:val="24"/>
        </w:rPr>
        <w:t>queda dos</w:t>
      </w:r>
      <w:r w:rsidR="00BB7849">
        <w:rPr>
          <w:rFonts w:ascii="Times New Roman" w:hAnsi="Times New Roman" w:cs="Times New Roman"/>
          <w:sz w:val="24"/>
          <w:szCs w:val="24"/>
        </w:rPr>
        <w:t xml:space="preserve"> salários</w:t>
      </w:r>
      <w:r w:rsidR="009D0DA4">
        <w:rPr>
          <w:rFonts w:ascii="Times New Roman" w:hAnsi="Times New Roman" w:cs="Times New Roman"/>
          <w:sz w:val="24"/>
          <w:szCs w:val="24"/>
        </w:rPr>
        <w:t xml:space="preserve">; ii) </w:t>
      </w:r>
      <w:r w:rsidR="00BB7849">
        <w:rPr>
          <w:rFonts w:ascii="Times New Roman" w:hAnsi="Times New Roman" w:cs="Times New Roman"/>
          <w:sz w:val="24"/>
          <w:szCs w:val="24"/>
        </w:rPr>
        <w:t>arrefece a capacidade de mobilização dos movimentos sociais</w:t>
      </w:r>
      <w:r w:rsidR="009D0DA4">
        <w:rPr>
          <w:rFonts w:ascii="Times New Roman" w:hAnsi="Times New Roman" w:cs="Times New Roman"/>
          <w:sz w:val="24"/>
          <w:szCs w:val="24"/>
        </w:rPr>
        <w:t xml:space="preserve"> </w:t>
      </w:r>
      <w:r>
        <w:rPr>
          <w:rFonts w:ascii="Times New Roman" w:hAnsi="Times New Roman" w:cs="Times New Roman"/>
          <w:sz w:val="24"/>
          <w:szCs w:val="24"/>
        </w:rPr>
        <w:t>resistentes</w:t>
      </w:r>
      <w:r w:rsidR="009D0DA4">
        <w:rPr>
          <w:rFonts w:ascii="Times New Roman" w:hAnsi="Times New Roman" w:cs="Times New Roman"/>
          <w:sz w:val="24"/>
          <w:szCs w:val="24"/>
        </w:rPr>
        <w:t xml:space="preserve"> às políticas do governo</w:t>
      </w:r>
      <w:r w:rsidR="00403C7A">
        <w:rPr>
          <w:rFonts w:ascii="Times New Roman" w:hAnsi="Times New Roman" w:cs="Times New Roman"/>
          <w:sz w:val="24"/>
          <w:szCs w:val="24"/>
        </w:rPr>
        <w:t>;</w:t>
      </w:r>
      <w:r w:rsidR="006B31E1">
        <w:rPr>
          <w:rFonts w:ascii="Times New Roman" w:hAnsi="Times New Roman" w:cs="Times New Roman"/>
          <w:sz w:val="24"/>
          <w:szCs w:val="24"/>
        </w:rPr>
        <w:t xml:space="preserve"> </w:t>
      </w:r>
      <w:r w:rsidR="00BB7849">
        <w:rPr>
          <w:rFonts w:ascii="Times New Roman" w:hAnsi="Times New Roman" w:cs="Times New Roman"/>
          <w:sz w:val="24"/>
          <w:szCs w:val="24"/>
        </w:rPr>
        <w:t xml:space="preserve">iii) </w:t>
      </w:r>
      <w:r w:rsidR="006B31E1">
        <w:rPr>
          <w:rFonts w:ascii="Times New Roman" w:hAnsi="Times New Roman" w:cs="Times New Roman"/>
          <w:sz w:val="24"/>
          <w:szCs w:val="24"/>
        </w:rPr>
        <w:t xml:space="preserve">por provocar </w:t>
      </w:r>
      <w:r w:rsidR="0084307F">
        <w:rPr>
          <w:rFonts w:ascii="Times New Roman" w:hAnsi="Times New Roman" w:cs="Times New Roman"/>
          <w:sz w:val="24"/>
          <w:szCs w:val="24"/>
        </w:rPr>
        <w:t xml:space="preserve">o </w:t>
      </w:r>
      <w:r w:rsidR="006B31E1">
        <w:rPr>
          <w:rFonts w:ascii="Times New Roman" w:hAnsi="Times New Roman" w:cs="Times New Roman"/>
          <w:sz w:val="24"/>
          <w:szCs w:val="24"/>
        </w:rPr>
        <w:t xml:space="preserve">déficit </w:t>
      </w:r>
      <w:r w:rsidR="0084307F">
        <w:rPr>
          <w:rFonts w:ascii="Times New Roman" w:hAnsi="Times New Roman" w:cs="Times New Roman"/>
          <w:sz w:val="24"/>
          <w:szCs w:val="24"/>
        </w:rPr>
        <w:t>d</w:t>
      </w:r>
      <w:r w:rsidR="006B31E1">
        <w:rPr>
          <w:rFonts w:ascii="Times New Roman" w:hAnsi="Times New Roman" w:cs="Times New Roman"/>
          <w:sz w:val="24"/>
          <w:szCs w:val="24"/>
        </w:rPr>
        <w:t xml:space="preserve">a previdência </w:t>
      </w:r>
      <w:r>
        <w:rPr>
          <w:rFonts w:ascii="Times New Roman" w:hAnsi="Times New Roman" w:cs="Times New Roman"/>
          <w:sz w:val="24"/>
          <w:szCs w:val="24"/>
        </w:rPr>
        <w:t>via</w:t>
      </w:r>
      <w:r w:rsidR="006B31E1">
        <w:rPr>
          <w:rFonts w:ascii="Times New Roman" w:hAnsi="Times New Roman" w:cs="Times New Roman"/>
          <w:sz w:val="24"/>
          <w:szCs w:val="24"/>
        </w:rPr>
        <w:t xml:space="preserve"> queda das receitas, </w:t>
      </w:r>
      <w:r w:rsidR="009D0DA4">
        <w:rPr>
          <w:rFonts w:ascii="Times New Roman" w:hAnsi="Times New Roman" w:cs="Times New Roman"/>
          <w:sz w:val="24"/>
          <w:szCs w:val="24"/>
        </w:rPr>
        <w:t xml:space="preserve">constrói o </w:t>
      </w:r>
      <w:r w:rsidR="009D0DA4">
        <w:rPr>
          <w:rFonts w:ascii="Times New Roman" w:hAnsi="Times New Roman" w:cs="Times New Roman"/>
          <w:sz w:val="24"/>
          <w:szCs w:val="24"/>
        </w:rPr>
        <w:lastRenderedPageBreak/>
        <w:t xml:space="preserve">caminho </w:t>
      </w:r>
      <w:r w:rsidR="0084307F">
        <w:rPr>
          <w:rFonts w:ascii="Times New Roman" w:hAnsi="Times New Roman" w:cs="Times New Roman"/>
          <w:sz w:val="24"/>
          <w:szCs w:val="24"/>
        </w:rPr>
        <w:t>que</w:t>
      </w:r>
      <w:r w:rsidR="00BB7849">
        <w:rPr>
          <w:rFonts w:ascii="Times New Roman" w:hAnsi="Times New Roman" w:cs="Times New Roman"/>
          <w:sz w:val="24"/>
          <w:szCs w:val="24"/>
        </w:rPr>
        <w:t xml:space="preserve"> </w:t>
      </w:r>
      <w:r w:rsidR="006B31E1">
        <w:rPr>
          <w:rFonts w:ascii="Times New Roman" w:hAnsi="Times New Roman" w:cs="Times New Roman"/>
          <w:sz w:val="24"/>
          <w:szCs w:val="24"/>
        </w:rPr>
        <w:t xml:space="preserve">justifica e </w:t>
      </w:r>
      <w:r>
        <w:rPr>
          <w:rFonts w:ascii="Times New Roman" w:hAnsi="Times New Roman" w:cs="Times New Roman"/>
          <w:sz w:val="24"/>
          <w:szCs w:val="24"/>
        </w:rPr>
        <w:t>força a</w:t>
      </w:r>
      <w:r w:rsidR="006B31E1">
        <w:rPr>
          <w:rFonts w:ascii="Times New Roman" w:hAnsi="Times New Roman" w:cs="Times New Roman"/>
          <w:sz w:val="24"/>
          <w:szCs w:val="24"/>
        </w:rPr>
        <w:t xml:space="preserve"> </w:t>
      </w:r>
      <w:r w:rsidR="00850DD0">
        <w:rPr>
          <w:rFonts w:ascii="Times New Roman" w:hAnsi="Times New Roman" w:cs="Times New Roman"/>
          <w:sz w:val="24"/>
          <w:szCs w:val="24"/>
        </w:rPr>
        <w:t>resignação às</w:t>
      </w:r>
      <w:r w:rsidR="006B31E1">
        <w:rPr>
          <w:rFonts w:ascii="Times New Roman" w:hAnsi="Times New Roman" w:cs="Times New Roman"/>
          <w:sz w:val="24"/>
          <w:szCs w:val="24"/>
        </w:rPr>
        <w:t xml:space="preserve"> </w:t>
      </w:r>
      <w:r w:rsidR="00BB7849">
        <w:rPr>
          <w:rFonts w:ascii="Times New Roman" w:hAnsi="Times New Roman" w:cs="Times New Roman"/>
          <w:sz w:val="24"/>
          <w:szCs w:val="24"/>
        </w:rPr>
        <w:t xml:space="preserve">reformas </w:t>
      </w:r>
      <w:r w:rsidR="007D2DFE">
        <w:rPr>
          <w:rFonts w:ascii="Times New Roman" w:hAnsi="Times New Roman" w:cs="Times New Roman"/>
          <w:sz w:val="24"/>
          <w:szCs w:val="24"/>
        </w:rPr>
        <w:t xml:space="preserve">que produzem a demolição </w:t>
      </w:r>
      <w:r w:rsidR="00BB7849">
        <w:rPr>
          <w:rFonts w:ascii="Times New Roman" w:hAnsi="Times New Roman" w:cs="Times New Roman"/>
          <w:sz w:val="24"/>
          <w:szCs w:val="24"/>
        </w:rPr>
        <w:t>de direitos sociais</w:t>
      </w:r>
      <w:r w:rsidR="0084307F">
        <w:rPr>
          <w:rFonts w:ascii="Times New Roman" w:hAnsi="Times New Roman" w:cs="Times New Roman"/>
          <w:sz w:val="24"/>
          <w:szCs w:val="24"/>
        </w:rPr>
        <w:t>,</w:t>
      </w:r>
      <w:r w:rsidR="00BB7849">
        <w:rPr>
          <w:rFonts w:ascii="Times New Roman" w:hAnsi="Times New Roman" w:cs="Times New Roman"/>
          <w:sz w:val="24"/>
          <w:szCs w:val="24"/>
        </w:rPr>
        <w:t xml:space="preserve"> como a reforma da previdência, reforma trabalhista, </w:t>
      </w:r>
      <w:r w:rsidR="00850DD0">
        <w:rPr>
          <w:rFonts w:ascii="Times New Roman" w:hAnsi="Times New Roman" w:cs="Times New Roman"/>
          <w:sz w:val="24"/>
          <w:szCs w:val="24"/>
        </w:rPr>
        <w:t xml:space="preserve">lei da terceirização, </w:t>
      </w:r>
      <w:r w:rsidR="00BB7849">
        <w:rPr>
          <w:rFonts w:ascii="Times New Roman" w:hAnsi="Times New Roman" w:cs="Times New Roman"/>
          <w:sz w:val="24"/>
          <w:szCs w:val="24"/>
        </w:rPr>
        <w:t xml:space="preserve">reforma tributária e </w:t>
      </w:r>
      <w:r w:rsidR="007F43EB">
        <w:rPr>
          <w:rFonts w:ascii="Times New Roman" w:hAnsi="Times New Roman" w:cs="Times New Roman"/>
          <w:sz w:val="24"/>
          <w:szCs w:val="24"/>
        </w:rPr>
        <w:t>medidas</w:t>
      </w:r>
      <w:r w:rsidR="00BB7849">
        <w:rPr>
          <w:rFonts w:ascii="Times New Roman" w:hAnsi="Times New Roman" w:cs="Times New Roman"/>
          <w:sz w:val="24"/>
          <w:szCs w:val="24"/>
        </w:rPr>
        <w:t xml:space="preserve"> </w:t>
      </w:r>
      <w:r w:rsidR="00341FAE">
        <w:rPr>
          <w:rFonts w:ascii="Times New Roman" w:hAnsi="Times New Roman" w:cs="Times New Roman"/>
          <w:sz w:val="24"/>
          <w:szCs w:val="24"/>
        </w:rPr>
        <w:t>radicais</w:t>
      </w:r>
      <w:r w:rsidR="0084307F">
        <w:rPr>
          <w:rFonts w:ascii="Times New Roman" w:hAnsi="Times New Roman" w:cs="Times New Roman"/>
          <w:sz w:val="24"/>
          <w:szCs w:val="24"/>
        </w:rPr>
        <w:t xml:space="preserve"> como o estabelecimento de um teto fixo para os gastos</w:t>
      </w:r>
      <w:r w:rsidR="00CD747E">
        <w:rPr>
          <w:rFonts w:ascii="Times New Roman" w:hAnsi="Times New Roman" w:cs="Times New Roman"/>
          <w:sz w:val="24"/>
          <w:szCs w:val="24"/>
        </w:rPr>
        <w:t>; e, iv) o déficit público</w:t>
      </w:r>
      <w:r w:rsidR="009E08FF">
        <w:rPr>
          <w:rFonts w:ascii="Times New Roman" w:hAnsi="Times New Roman" w:cs="Times New Roman"/>
          <w:sz w:val="24"/>
          <w:szCs w:val="24"/>
        </w:rPr>
        <w:t xml:space="preserve"> </w:t>
      </w:r>
      <w:r w:rsidR="00CD747E">
        <w:rPr>
          <w:rFonts w:ascii="Times New Roman" w:hAnsi="Times New Roman" w:cs="Times New Roman"/>
          <w:sz w:val="24"/>
          <w:szCs w:val="24"/>
        </w:rPr>
        <w:t xml:space="preserve">facilita a aceitação </w:t>
      </w:r>
      <w:r w:rsidR="00054E88">
        <w:rPr>
          <w:rFonts w:ascii="Times New Roman" w:hAnsi="Times New Roman" w:cs="Times New Roman"/>
          <w:sz w:val="24"/>
          <w:szCs w:val="24"/>
        </w:rPr>
        <w:t xml:space="preserve">pacífica </w:t>
      </w:r>
      <w:r w:rsidR="00CD747E">
        <w:rPr>
          <w:rFonts w:ascii="Times New Roman" w:hAnsi="Times New Roman" w:cs="Times New Roman"/>
          <w:sz w:val="24"/>
          <w:szCs w:val="24"/>
        </w:rPr>
        <w:t>de um amplo processo de privatização (</w:t>
      </w:r>
      <w:r w:rsidR="009E08FF">
        <w:rPr>
          <w:rFonts w:ascii="Times New Roman" w:hAnsi="Times New Roman" w:cs="Times New Roman"/>
          <w:sz w:val="24"/>
          <w:szCs w:val="24"/>
        </w:rPr>
        <w:t>através de</w:t>
      </w:r>
      <w:r w:rsidR="00CD747E">
        <w:rPr>
          <w:rFonts w:ascii="Times New Roman" w:hAnsi="Times New Roman" w:cs="Times New Roman"/>
          <w:sz w:val="24"/>
          <w:szCs w:val="24"/>
        </w:rPr>
        <w:t xml:space="preserve"> leilões de concessões</w:t>
      </w:r>
      <w:r w:rsidR="009E08FF">
        <w:rPr>
          <w:rFonts w:ascii="Times New Roman" w:hAnsi="Times New Roman" w:cs="Times New Roman"/>
          <w:sz w:val="24"/>
          <w:szCs w:val="24"/>
        </w:rPr>
        <w:t xml:space="preserve"> de serviços públicos a empresas privadas</w:t>
      </w:r>
      <w:r w:rsidR="00054E88">
        <w:rPr>
          <w:rFonts w:ascii="Times New Roman" w:hAnsi="Times New Roman" w:cs="Times New Roman"/>
          <w:sz w:val="24"/>
          <w:szCs w:val="24"/>
        </w:rPr>
        <w:t xml:space="preserve"> e venda de participação acionária</w:t>
      </w:r>
      <w:r w:rsidR="00CD747E">
        <w:rPr>
          <w:rFonts w:ascii="Times New Roman" w:hAnsi="Times New Roman" w:cs="Times New Roman"/>
          <w:sz w:val="24"/>
          <w:szCs w:val="24"/>
        </w:rPr>
        <w:t xml:space="preserve">) </w:t>
      </w:r>
      <w:r w:rsidR="00054E88">
        <w:rPr>
          <w:rFonts w:ascii="Times New Roman" w:hAnsi="Times New Roman" w:cs="Times New Roman"/>
          <w:sz w:val="24"/>
          <w:szCs w:val="24"/>
        </w:rPr>
        <w:t>n</w:t>
      </w:r>
      <w:r w:rsidR="00CD747E">
        <w:rPr>
          <w:rFonts w:ascii="Times New Roman" w:hAnsi="Times New Roman" w:cs="Times New Roman"/>
          <w:sz w:val="24"/>
          <w:szCs w:val="24"/>
        </w:rPr>
        <w:t>os setores de petróleo, energia, aeroportos, terras e mineração</w:t>
      </w:r>
      <w:r w:rsidR="00BB7849">
        <w:rPr>
          <w:rFonts w:ascii="Times New Roman" w:hAnsi="Times New Roman" w:cs="Times New Roman"/>
          <w:sz w:val="24"/>
          <w:szCs w:val="24"/>
        </w:rPr>
        <w:t xml:space="preserve">. </w:t>
      </w:r>
    </w:p>
    <w:p w:rsidR="00457E78" w:rsidRDefault="00457E78" w:rsidP="00457E7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Por esse motivo</w:t>
      </w:r>
      <w:r w:rsidRPr="00601A31">
        <w:rPr>
          <w:rFonts w:ascii="Times New Roman" w:eastAsia="Calibri" w:hAnsi="Times New Roman" w:cs="Times New Roman"/>
          <w:sz w:val="24"/>
          <w:szCs w:val="24"/>
        </w:rPr>
        <w:t xml:space="preserve">, </w:t>
      </w:r>
      <w:r>
        <w:rPr>
          <w:rFonts w:ascii="Times New Roman" w:eastAsia="Calibri" w:hAnsi="Times New Roman" w:cs="Times New Roman"/>
          <w:sz w:val="24"/>
          <w:szCs w:val="24"/>
        </w:rPr>
        <w:t>o governo segue</w:t>
      </w:r>
      <w:r w:rsidRPr="00601A31">
        <w:rPr>
          <w:rFonts w:ascii="Times New Roman" w:eastAsia="Calibri" w:hAnsi="Times New Roman" w:cs="Times New Roman"/>
          <w:sz w:val="24"/>
          <w:szCs w:val="24"/>
        </w:rPr>
        <w:t xml:space="preserve"> reafirmando medidas </w:t>
      </w:r>
      <w:r w:rsidR="0088386E">
        <w:rPr>
          <w:rFonts w:ascii="Times New Roman" w:eastAsia="Calibri" w:hAnsi="Times New Roman" w:cs="Times New Roman"/>
          <w:sz w:val="24"/>
          <w:szCs w:val="24"/>
        </w:rPr>
        <w:t xml:space="preserve">supostamente </w:t>
      </w:r>
      <w:r w:rsidRPr="00601A31">
        <w:rPr>
          <w:rFonts w:ascii="Times New Roman" w:eastAsia="Calibri" w:hAnsi="Times New Roman" w:cs="Times New Roman"/>
          <w:sz w:val="24"/>
          <w:szCs w:val="24"/>
        </w:rPr>
        <w:t xml:space="preserve">adotadas para conter o </w:t>
      </w:r>
      <w:r w:rsidR="0084307F">
        <w:rPr>
          <w:rFonts w:ascii="Times New Roman" w:eastAsia="Calibri" w:hAnsi="Times New Roman" w:cs="Times New Roman"/>
          <w:sz w:val="24"/>
          <w:szCs w:val="24"/>
        </w:rPr>
        <w:t>desequil</w:t>
      </w:r>
      <w:r w:rsidR="0088386E">
        <w:rPr>
          <w:rFonts w:ascii="Times New Roman" w:eastAsia="Calibri" w:hAnsi="Times New Roman" w:cs="Times New Roman"/>
          <w:sz w:val="24"/>
          <w:szCs w:val="24"/>
        </w:rPr>
        <w:t>íbrio fiscal</w:t>
      </w:r>
      <w:r w:rsidR="00273549">
        <w:rPr>
          <w:rFonts w:ascii="Times New Roman" w:eastAsia="Calibri" w:hAnsi="Times New Roman" w:cs="Times New Roman"/>
          <w:sz w:val="24"/>
          <w:szCs w:val="24"/>
        </w:rPr>
        <w:t xml:space="preserve"> que, ao fim de tudo, o aprofundam</w:t>
      </w:r>
      <w:r w:rsidR="00CD0D2A">
        <w:rPr>
          <w:rFonts w:ascii="Times New Roman" w:eastAsia="Calibri" w:hAnsi="Times New Roman" w:cs="Times New Roman"/>
          <w:sz w:val="24"/>
          <w:szCs w:val="24"/>
        </w:rPr>
        <w:t>,</w:t>
      </w:r>
      <w:r w:rsidR="00273549">
        <w:rPr>
          <w:rFonts w:ascii="Times New Roman" w:eastAsia="Calibri" w:hAnsi="Times New Roman" w:cs="Times New Roman"/>
          <w:sz w:val="24"/>
          <w:szCs w:val="24"/>
        </w:rPr>
        <w:t xml:space="preserve"> por desacelerarem bruscamente a atividade econômica</w:t>
      </w:r>
      <w:r w:rsidR="005A6D34">
        <w:rPr>
          <w:rFonts w:ascii="Times New Roman" w:eastAsia="Calibri" w:hAnsi="Times New Roman" w:cs="Times New Roman"/>
          <w:sz w:val="24"/>
          <w:szCs w:val="24"/>
        </w:rPr>
        <w:t xml:space="preserve">. </w:t>
      </w:r>
      <w:r w:rsidR="00273549">
        <w:rPr>
          <w:rFonts w:ascii="Times New Roman" w:eastAsia="Calibri" w:hAnsi="Times New Roman" w:cs="Times New Roman"/>
          <w:sz w:val="24"/>
          <w:szCs w:val="24"/>
        </w:rPr>
        <w:t>O</w:t>
      </w:r>
      <w:r w:rsidR="00614376">
        <w:rPr>
          <w:rFonts w:ascii="Times New Roman" w:eastAsia="Calibri" w:hAnsi="Times New Roman" w:cs="Times New Roman"/>
          <w:sz w:val="24"/>
          <w:szCs w:val="24"/>
        </w:rPr>
        <w:t xml:space="preserve"> </w:t>
      </w:r>
      <w:r w:rsidR="005A6D34">
        <w:rPr>
          <w:rFonts w:ascii="Times New Roman" w:eastAsia="Calibri" w:hAnsi="Times New Roman" w:cs="Times New Roman"/>
          <w:sz w:val="24"/>
          <w:szCs w:val="24"/>
        </w:rPr>
        <w:t>reaparecimento do déficit a cada nova rodada</w:t>
      </w:r>
      <w:r w:rsidR="00CD0D2A">
        <w:rPr>
          <w:rFonts w:ascii="Times New Roman" w:eastAsia="Calibri" w:hAnsi="Times New Roman" w:cs="Times New Roman"/>
          <w:sz w:val="24"/>
          <w:szCs w:val="24"/>
        </w:rPr>
        <w:t xml:space="preserve"> </w:t>
      </w:r>
      <w:r w:rsidR="005A6D34">
        <w:rPr>
          <w:rFonts w:ascii="Times New Roman" w:eastAsia="Calibri" w:hAnsi="Times New Roman" w:cs="Times New Roman"/>
          <w:sz w:val="24"/>
          <w:szCs w:val="24"/>
        </w:rPr>
        <w:t xml:space="preserve">favorece a </w:t>
      </w:r>
      <w:r w:rsidR="0084307F">
        <w:rPr>
          <w:rFonts w:ascii="Times New Roman" w:eastAsia="Calibri" w:hAnsi="Times New Roman" w:cs="Times New Roman"/>
          <w:sz w:val="24"/>
          <w:szCs w:val="24"/>
        </w:rPr>
        <w:t xml:space="preserve">entrega </w:t>
      </w:r>
      <w:r w:rsidR="00E62820">
        <w:rPr>
          <w:rFonts w:ascii="Times New Roman" w:eastAsia="Calibri" w:hAnsi="Times New Roman" w:cs="Times New Roman"/>
          <w:sz w:val="24"/>
          <w:szCs w:val="24"/>
        </w:rPr>
        <w:t xml:space="preserve">dos espaços públicos </w:t>
      </w:r>
      <w:r w:rsidR="0084307F">
        <w:rPr>
          <w:rFonts w:ascii="Times New Roman" w:eastAsia="Calibri" w:hAnsi="Times New Roman" w:cs="Times New Roman"/>
          <w:sz w:val="24"/>
          <w:szCs w:val="24"/>
        </w:rPr>
        <w:t xml:space="preserve">ao </w:t>
      </w:r>
      <w:r w:rsidRPr="00601A31">
        <w:rPr>
          <w:rFonts w:ascii="Times New Roman" w:eastAsia="Calibri" w:hAnsi="Times New Roman" w:cs="Times New Roman"/>
          <w:sz w:val="24"/>
          <w:szCs w:val="24"/>
        </w:rPr>
        <w:t>mercado financeiro</w:t>
      </w:r>
      <w:r w:rsidR="005A6D34">
        <w:rPr>
          <w:rFonts w:ascii="Times New Roman" w:eastAsia="Calibri" w:hAnsi="Times New Roman" w:cs="Times New Roman"/>
          <w:sz w:val="24"/>
          <w:szCs w:val="24"/>
        </w:rPr>
        <w:t xml:space="preserve"> e às grandes corporações</w:t>
      </w:r>
      <w:r w:rsidR="0084307F">
        <w:rPr>
          <w:rFonts w:ascii="Times New Roman" w:eastAsia="Calibri" w:hAnsi="Times New Roman" w:cs="Times New Roman"/>
          <w:sz w:val="24"/>
          <w:szCs w:val="24"/>
        </w:rPr>
        <w:t xml:space="preserve"> </w:t>
      </w:r>
      <w:r w:rsidR="005A6D34">
        <w:rPr>
          <w:rFonts w:ascii="Times New Roman" w:eastAsia="Calibri" w:hAnsi="Times New Roman" w:cs="Times New Roman"/>
          <w:sz w:val="24"/>
          <w:szCs w:val="24"/>
        </w:rPr>
        <w:t>do setor produtivo</w:t>
      </w:r>
      <w:r w:rsidR="0088386E">
        <w:rPr>
          <w:rFonts w:ascii="Times New Roman" w:eastAsia="Calibri" w:hAnsi="Times New Roman" w:cs="Times New Roman"/>
          <w:sz w:val="24"/>
          <w:szCs w:val="24"/>
        </w:rPr>
        <w:t>. G</w:t>
      </w:r>
      <w:r w:rsidR="00911686">
        <w:rPr>
          <w:rFonts w:ascii="Times New Roman" w:eastAsia="Calibri" w:hAnsi="Times New Roman" w:cs="Times New Roman"/>
          <w:sz w:val="24"/>
          <w:szCs w:val="24"/>
        </w:rPr>
        <w:t>era</w:t>
      </w:r>
      <w:r w:rsidRPr="00601A31">
        <w:rPr>
          <w:rFonts w:ascii="Times New Roman" w:eastAsia="Calibri" w:hAnsi="Times New Roman" w:cs="Times New Roman"/>
          <w:sz w:val="24"/>
          <w:szCs w:val="24"/>
        </w:rPr>
        <w:t xml:space="preserve"> </w:t>
      </w:r>
      <w:r w:rsidR="0084307F">
        <w:rPr>
          <w:rFonts w:ascii="Times New Roman" w:eastAsia="Calibri" w:hAnsi="Times New Roman" w:cs="Times New Roman"/>
          <w:sz w:val="24"/>
          <w:szCs w:val="24"/>
        </w:rPr>
        <w:t>grave recessão</w:t>
      </w:r>
      <w:r w:rsidRPr="00601A31">
        <w:rPr>
          <w:rFonts w:ascii="Times New Roman" w:eastAsia="Calibri" w:hAnsi="Times New Roman" w:cs="Times New Roman"/>
          <w:sz w:val="24"/>
          <w:szCs w:val="24"/>
        </w:rPr>
        <w:t xml:space="preserve">, </w:t>
      </w:r>
      <w:r w:rsidR="00911686">
        <w:rPr>
          <w:rFonts w:ascii="Times New Roman" w:eastAsia="Calibri" w:hAnsi="Times New Roman" w:cs="Times New Roman"/>
          <w:sz w:val="24"/>
          <w:szCs w:val="24"/>
        </w:rPr>
        <w:t xml:space="preserve">mas </w:t>
      </w:r>
      <w:r w:rsidR="003A2FAE">
        <w:rPr>
          <w:rFonts w:ascii="Times New Roman" w:eastAsia="Calibri" w:hAnsi="Times New Roman" w:cs="Times New Roman"/>
          <w:sz w:val="24"/>
          <w:szCs w:val="24"/>
        </w:rPr>
        <w:t xml:space="preserve">está </w:t>
      </w:r>
      <w:r w:rsidR="00B90050">
        <w:rPr>
          <w:rFonts w:ascii="Times New Roman" w:eastAsia="Calibri" w:hAnsi="Times New Roman" w:cs="Times New Roman"/>
          <w:sz w:val="24"/>
          <w:szCs w:val="24"/>
        </w:rPr>
        <w:t>assegura</w:t>
      </w:r>
      <w:r w:rsidR="003A2FAE">
        <w:rPr>
          <w:rFonts w:ascii="Times New Roman" w:eastAsia="Calibri" w:hAnsi="Times New Roman" w:cs="Times New Roman"/>
          <w:sz w:val="24"/>
          <w:szCs w:val="24"/>
        </w:rPr>
        <w:t>ndo</w:t>
      </w:r>
      <w:r w:rsidR="00B90050">
        <w:rPr>
          <w:rFonts w:ascii="Times New Roman" w:eastAsia="Calibri" w:hAnsi="Times New Roman" w:cs="Times New Roman"/>
          <w:sz w:val="24"/>
          <w:szCs w:val="24"/>
        </w:rPr>
        <w:t xml:space="preserve"> </w:t>
      </w:r>
      <w:r w:rsidR="00614376">
        <w:rPr>
          <w:rFonts w:ascii="Times New Roman" w:eastAsia="Calibri" w:hAnsi="Times New Roman" w:cs="Times New Roman"/>
          <w:sz w:val="24"/>
          <w:szCs w:val="24"/>
        </w:rPr>
        <w:t>a</w:t>
      </w:r>
      <w:r w:rsidR="00911686">
        <w:rPr>
          <w:rFonts w:ascii="Times New Roman" w:eastAsia="Calibri" w:hAnsi="Times New Roman" w:cs="Times New Roman"/>
          <w:sz w:val="24"/>
          <w:szCs w:val="24"/>
        </w:rPr>
        <w:t xml:space="preserve"> sustentação</w:t>
      </w:r>
      <w:r w:rsidR="0088386E">
        <w:rPr>
          <w:rFonts w:ascii="Times New Roman" w:eastAsia="Calibri" w:hAnsi="Times New Roman" w:cs="Times New Roman"/>
          <w:sz w:val="24"/>
          <w:szCs w:val="24"/>
        </w:rPr>
        <w:t xml:space="preserve"> </w:t>
      </w:r>
      <w:r w:rsidR="00EB725B">
        <w:rPr>
          <w:rFonts w:ascii="Times New Roman" w:eastAsia="Calibri" w:hAnsi="Times New Roman" w:cs="Times New Roman"/>
          <w:sz w:val="24"/>
          <w:szCs w:val="24"/>
        </w:rPr>
        <w:t xml:space="preserve">do Presidente Temer </w:t>
      </w:r>
      <w:r w:rsidR="0088386E">
        <w:rPr>
          <w:rFonts w:ascii="Times New Roman" w:eastAsia="Calibri" w:hAnsi="Times New Roman" w:cs="Times New Roman"/>
          <w:sz w:val="24"/>
          <w:szCs w:val="24"/>
        </w:rPr>
        <w:t>no poder</w:t>
      </w:r>
      <w:r w:rsidR="007811D1">
        <w:rPr>
          <w:rStyle w:val="Refdenotaderodap"/>
          <w:rFonts w:ascii="Times New Roman" w:eastAsia="Calibri" w:hAnsi="Times New Roman" w:cs="Times New Roman"/>
          <w:sz w:val="24"/>
          <w:szCs w:val="24"/>
        </w:rPr>
        <w:footnoteReference w:id="8"/>
      </w:r>
      <w:r w:rsidR="00911686">
        <w:rPr>
          <w:rFonts w:ascii="Times New Roman" w:eastAsia="Calibri" w:hAnsi="Times New Roman" w:cs="Times New Roman"/>
          <w:sz w:val="24"/>
          <w:szCs w:val="24"/>
        </w:rPr>
        <w:t>.</w:t>
      </w:r>
    </w:p>
    <w:p w:rsidR="00C67E3E" w:rsidRPr="00601A31" w:rsidRDefault="00C67E3E" w:rsidP="00457E7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 meados de agosto de 2017 o Presidente </w:t>
      </w:r>
      <w:r w:rsidR="0059039F">
        <w:rPr>
          <w:rFonts w:ascii="Times New Roman" w:eastAsia="Calibri" w:hAnsi="Times New Roman" w:cs="Times New Roman"/>
          <w:sz w:val="24"/>
          <w:szCs w:val="24"/>
        </w:rPr>
        <w:t xml:space="preserve">Temer declarou que não conseguirá cumprir a meta fiscal do exercício e </w:t>
      </w:r>
      <w:r>
        <w:rPr>
          <w:rFonts w:ascii="Times New Roman" w:eastAsia="Calibri" w:hAnsi="Times New Roman" w:cs="Times New Roman"/>
          <w:sz w:val="24"/>
          <w:szCs w:val="24"/>
        </w:rPr>
        <w:t xml:space="preserve">anunciou um aumento de R$20 bilhões no déficit </w:t>
      </w:r>
      <w:r w:rsidR="0059039F">
        <w:rPr>
          <w:rFonts w:ascii="Times New Roman" w:eastAsia="Calibri" w:hAnsi="Times New Roman" w:cs="Times New Roman"/>
          <w:sz w:val="24"/>
          <w:szCs w:val="24"/>
        </w:rPr>
        <w:t>primário</w:t>
      </w:r>
      <w:r>
        <w:rPr>
          <w:rFonts w:ascii="Times New Roman" w:eastAsia="Calibri" w:hAnsi="Times New Roman" w:cs="Times New Roman"/>
          <w:sz w:val="24"/>
          <w:szCs w:val="24"/>
        </w:rPr>
        <w:t xml:space="preserve">. Novo limite da meta fiscal foi negociado. Quanto mais a economia se retrai, mais </w:t>
      </w:r>
      <w:r w:rsidR="00714631">
        <w:rPr>
          <w:rFonts w:ascii="Times New Roman" w:eastAsia="Calibri" w:hAnsi="Times New Roman" w:cs="Times New Roman"/>
          <w:sz w:val="24"/>
          <w:szCs w:val="24"/>
        </w:rPr>
        <w:t xml:space="preserve">as </w:t>
      </w:r>
      <w:r>
        <w:rPr>
          <w:rFonts w:ascii="Times New Roman" w:eastAsia="Calibri" w:hAnsi="Times New Roman" w:cs="Times New Roman"/>
          <w:sz w:val="24"/>
          <w:szCs w:val="24"/>
        </w:rPr>
        <w:t xml:space="preserve">expectativas de receitas de impostos e contribuições sociais são frustradas. Por outro lado, a própria recessão eleva os gastos obrigatórios. </w:t>
      </w:r>
      <w:r w:rsidR="00714631">
        <w:rPr>
          <w:rFonts w:ascii="Times New Roman" w:eastAsia="Calibri" w:hAnsi="Times New Roman" w:cs="Times New Roman"/>
          <w:sz w:val="24"/>
          <w:szCs w:val="24"/>
        </w:rPr>
        <w:t>O déficit continua crescendo</w:t>
      </w:r>
      <w:r w:rsidR="00EB725B">
        <w:rPr>
          <w:rFonts w:ascii="Times New Roman" w:eastAsia="Calibri" w:hAnsi="Times New Roman" w:cs="Times New Roman"/>
          <w:sz w:val="24"/>
          <w:szCs w:val="24"/>
        </w:rPr>
        <w:t xml:space="preserve"> (a Previdência é o alvo)</w:t>
      </w:r>
      <w:r w:rsidR="00714631">
        <w:rPr>
          <w:rFonts w:ascii="Times New Roman" w:eastAsia="Calibri" w:hAnsi="Times New Roman" w:cs="Times New Roman"/>
          <w:sz w:val="24"/>
          <w:szCs w:val="24"/>
        </w:rPr>
        <w:t xml:space="preserve">. </w:t>
      </w:r>
      <w:r>
        <w:rPr>
          <w:rFonts w:ascii="Times New Roman" w:eastAsia="Calibri" w:hAnsi="Times New Roman" w:cs="Times New Roman"/>
          <w:sz w:val="24"/>
          <w:szCs w:val="24"/>
        </w:rPr>
        <w:t>O governo reage propondo novos cortes nos gastos e receitas extraordinárias são anunciad</w:t>
      </w:r>
      <w:r w:rsidR="00714631">
        <w:rPr>
          <w:rFonts w:ascii="Times New Roman" w:eastAsia="Calibri" w:hAnsi="Times New Roman" w:cs="Times New Roman"/>
          <w:sz w:val="24"/>
          <w:szCs w:val="24"/>
        </w:rPr>
        <w:t>a</w:t>
      </w:r>
      <w:r>
        <w:rPr>
          <w:rFonts w:ascii="Times New Roman" w:eastAsia="Calibri" w:hAnsi="Times New Roman" w:cs="Times New Roman"/>
          <w:sz w:val="24"/>
          <w:szCs w:val="24"/>
        </w:rPr>
        <w:t>s.</w:t>
      </w:r>
      <w:r w:rsidR="00614376">
        <w:rPr>
          <w:rFonts w:ascii="Times New Roman" w:eastAsia="Calibri" w:hAnsi="Times New Roman" w:cs="Times New Roman"/>
          <w:sz w:val="24"/>
          <w:szCs w:val="24"/>
        </w:rPr>
        <w:t xml:space="preserve"> Quanto mais a equipe econômica fraqueja nos resultados, mais os representantes do mercado no Congresso apertam o cerco</w:t>
      </w:r>
      <w:r w:rsidR="0059039F">
        <w:rPr>
          <w:rFonts w:ascii="Times New Roman" w:eastAsia="Calibri" w:hAnsi="Times New Roman" w:cs="Times New Roman"/>
          <w:sz w:val="24"/>
          <w:szCs w:val="24"/>
        </w:rPr>
        <w:t xml:space="preserve"> sobre o governo</w:t>
      </w:r>
      <w:r w:rsidR="00614376">
        <w:rPr>
          <w:rFonts w:ascii="Times New Roman" w:eastAsia="Calibri" w:hAnsi="Times New Roman" w:cs="Times New Roman"/>
          <w:sz w:val="24"/>
          <w:szCs w:val="24"/>
        </w:rPr>
        <w:t>. O argumento fiscal é apenas a manifestação de um conflito maior, cuja solução não está no orçamento</w:t>
      </w:r>
      <w:r w:rsidR="0059039F">
        <w:rPr>
          <w:rFonts w:ascii="Times New Roman" w:eastAsia="Calibri" w:hAnsi="Times New Roman" w:cs="Times New Roman"/>
          <w:sz w:val="24"/>
          <w:szCs w:val="24"/>
        </w:rPr>
        <w:t>, mas no campo da política</w:t>
      </w:r>
      <w:r w:rsidR="00614376">
        <w:rPr>
          <w:rFonts w:ascii="Times New Roman" w:eastAsia="Calibri" w:hAnsi="Times New Roman" w:cs="Times New Roman"/>
          <w:sz w:val="24"/>
          <w:szCs w:val="24"/>
        </w:rPr>
        <w:t>.</w:t>
      </w:r>
    </w:p>
    <w:p w:rsidR="007F633D" w:rsidRDefault="007F633D" w:rsidP="007F633D">
      <w:pPr>
        <w:spacing w:line="360" w:lineRule="auto"/>
        <w:jc w:val="both"/>
        <w:rPr>
          <w:rFonts w:ascii="Times New Roman" w:hAnsi="Times New Roman" w:cs="Times New Roman"/>
          <w:sz w:val="24"/>
          <w:szCs w:val="24"/>
        </w:rPr>
      </w:pPr>
    </w:p>
    <w:p w:rsidR="005B51E2" w:rsidRPr="00F50E3E" w:rsidRDefault="001D7FB5" w:rsidP="007F633D">
      <w:pPr>
        <w:pStyle w:val="PargrafodaLista"/>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 impacto</w:t>
      </w:r>
      <w:r w:rsidR="00C83CDB">
        <w:rPr>
          <w:rFonts w:ascii="Times New Roman" w:hAnsi="Times New Roman" w:cs="Times New Roman"/>
          <w:b/>
          <w:sz w:val="24"/>
          <w:szCs w:val="24"/>
        </w:rPr>
        <w:t>,</w:t>
      </w:r>
      <w:r>
        <w:rPr>
          <w:rFonts w:ascii="Times New Roman" w:hAnsi="Times New Roman" w:cs="Times New Roman"/>
          <w:b/>
          <w:sz w:val="24"/>
          <w:szCs w:val="24"/>
        </w:rPr>
        <w:t xml:space="preserve"> </w:t>
      </w:r>
      <w:r w:rsidR="00C83CDB">
        <w:rPr>
          <w:rFonts w:ascii="Times New Roman" w:hAnsi="Times New Roman" w:cs="Times New Roman"/>
          <w:b/>
          <w:sz w:val="24"/>
          <w:szCs w:val="24"/>
        </w:rPr>
        <w:t xml:space="preserve">na Previdência, </w:t>
      </w:r>
      <w:r w:rsidR="007F633D" w:rsidRPr="00F50E3E">
        <w:rPr>
          <w:rFonts w:ascii="Times New Roman" w:hAnsi="Times New Roman" w:cs="Times New Roman"/>
          <w:b/>
          <w:sz w:val="24"/>
          <w:szCs w:val="24"/>
        </w:rPr>
        <w:t xml:space="preserve">da </w:t>
      </w:r>
      <w:r w:rsidR="00F50E3E">
        <w:rPr>
          <w:rFonts w:ascii="Times New Roman" w:hAnsi="Times New Roman" w:cs="Times New Roman"/>
          <w:b/>
          <w:sz w:val="24"/>
          <w:szCs w:val="24"/>
        </w:rPr>
        <w:t>manutenção</w:t>
      </w:r>
      <w:r w:rsidR="007F633D" w:rsidRPr="00F50E3E">
        <w:rPr>
          <w:rFonts w:ascii="Times New Roman" w:hAnsi="Times New Roman" w:cs="Times New Roman"/>
          <w:b/>
          <w:sz w:val="24"/>
          <w:szCs w:val="24"/>
        </w:rPr>
        <w:t xml:space="preserve"> </w:t>
      </w:r>
      <w:r w:rsidR="00F50E3E">
        <w:rPr>
          <w:rFonts w:ascii="Times New Roman" w:hAnsi="Times New Roman" w:cs="Times New Roman"/>
          <w:b/>
          <w:sz w:val="24"/>
          <w:szCs w:val="24"/>
        </w:rPr>
        <w:t>d</w:t>
      </w:r>
      <w:r w:rsidR="007F633D" w:rsidRPr="00F50E3E">
        <w:rPr>
          <w:rFonts w:ascii="Times New Roman" w:hAnsi="Times New Roman" w:cs="Times New Roman"/>
          <w:b/>
          <w:sz w:val="24"/>
          <w:szCs w:val="24"/>
        </w:rPr>
        <w:t>o poder</w:t>
      </w:r>
      <w:r w:rsidR="0076477D">
        <w:rPr>
          <w:rFonts w:ascii="Times New Roman" w:hAnsi="Times New Roman" w:cs="Times New Roman"/>
          <w:b/>
          <w:sz w:val="24"/>
          <w:szCs w:val="24"/>
        </w:rPr>
        <w:t xml:space="preserve"> (a qualquer preço).</w:t>
      </w:r>
    </w:p>
    <w:p w:rsidR="00A068A8" w:rsidRDefault="00A068A8" w:rsidP="004F16C2">
      <w:pPr>
        <w:spacing w:after="0" w:line="360" w:lineRule="auto"/>
        <w:ind w:firstLine="709"/>
        <w:jc w:val="both"/>
        <w:rPr>
          <w:rFonts w:ascii="Times New Roman" w:eastAsia="Calibri" w:hAnsi="Times New Roman" w:cs="Times New Roman"/>
          <w:sz w:val="24"/>
          <w:szCs w:val="24"/>
        </w:rPr>
      </w:pPr>
      <w:r w:rsidRPr="004F16C2">
        <w:rPr>
          <w:rFonts w:ascii="Times New Roman" w:eastAsia="Calibri" w:hAnsi="Times New Roman" w:cs="Times New Roman"/>
          <w:sz w:val="24"/>
          <w:szCs w:val="24"/>
        </w:rPr>
        <w:lastRenderedPageBreak/>
        <w:t xml:space="preserve">Como ressaltado anteriormente, o debate sobre a Previdência Social tem-se concentrado sempre na necessidade de reduzir gastos para resolver os problemas de financiamento. No entanto, </w:t>
      </w:r>
      <w:r w:rsidR="004F16C2" w:rsidRPr="004F16C2">
        <w:rPr>
          <w:rFonts w:ascii="Times New Roman" w:eastAsia="Calibri" w:hAnsi="Times New Roman" w:cs="Times New Roman"/>
          <w:sz w:val="24"/>
          <w:szCs w:val="24"/>
        </w:rPr>
        <w:t>além da política macroeconômica recessiva, o resultado</w:t>
      </w:r>
      <w:r w:rsidRPr="004F16C2">
        <w:rPr>
          <w:rFonts w:ascii="Times New Roman" w:eastAsia="Calibri" w:hAnsi="Times New Roman" w:cs="Times New Roman"/>
          <w:sz w:val="24"/>
          <w:szCs w:val="24"/>
        </w:rPr>
        <w:t xml:space="preserve"> financeiro da Previdência Social </w:t>
      </w:r>
      <w:r w:rsidR="004F16C2" w:rsidRPr="004F16C2">
        <w:rPr>
          <w:rFonts w:ascii="Times New Roman" w:eastAsia="Calibri" w:hAnsi="Times New Roman" w:cs="Times New Roman"/>
          <w:sz w:val="24"/>
          <w:szCs w:val="24"/>
        </w:rPr>
        <w:t>tem sido determinado por eventos políticos específicos</w:t>
      </w:r>
      <w:r w:rsidRPr="004F16C2">
        <w:rPr>
          <w:rFonts w:ascii="Times New Roman" w:eastAsia="Calibri" w:hAnsi="Times New Roman" w:cs="Times New Roman"/>
          <w:sz w:val="24"/>
          <w:szCs w:val="24"/>
        </w:rPr>
        <w:t>.</w:t>
      </w:r>
      <w:r w:rsidR="004F16C2" w:rsidRPr="004F16C2">
        <w:rPr>
          <w:rFonts w:ascii="Times New Roman" w:eastAsia="Calibri" w:hAnsi="Times New Roman" w:cs="Times New Roman"/>
          <w:sz w:val="24"/>
          <w:szCs w:val="24"/>
        </w:rPr>
        <w:t xml:space="preserve"> O objetivo desta seção é relatar alguns dos principais fatos </w:t>
      </w:r>
      <w:r w:rsidR="00C66468">
        <w:rPr>
          <w:rFonts w:ascii="Times New Roman" w:eastAsia="Calibri" w:hAnsi="Times New Roman" w:cs="Times New Roman"/>
          <w:sz w:val="24"/>
          <w:szCs w:val="24"/>
        </w:rPr>
        <w:t xml:space="preserve">da cena política </w:t>
      </w:r>
      <w:r w:rsidR="004F16C2" w:rsidRPr="004F16C2">
        <w:rPr>
          <w:rFonts w:ascii="Times New Roman" w:eastAsia="Calibri" w:hAnsi="Times New Roman" w:cs="Times New Roman"/>
          <w:sz w:val="24"/>
          <w:szCs w:val="24"/>
        </w:rPr>
        <w:t xml:space="preserve">que caracterizam </w:t>
      </w:r>
      <w:r w:rsidR="00BF76DA">
        <w:rPr>
          <w:rFonts w:ascii="Times New Roman" w:eastAsia="Calibri" w:hAnsi="Times New Roman" w:cs="Times New Roman"/>
          <w:sz w:val="24"/>
          <w:szCs w:val="24"/>
        </w:rPr>
        <w:t>o intenso</w:t>
      </w:r>
      <w:r w:rsidR="004F16C2" w:rsidRPr="004F16C2">
        <w:rPr>
          <w:rFonts w:ascii="Times New Roman" w:eastAsia="Calibri" w:hAnsi="Times New Roman" w:cs="Times New Roman"/>
          <w:sz w:val="24"/>
          <w:szCs w:val="24"/>
        </w:rPr>
        <w:t xml:space="preserve"> processo de </w:t>
      </w:r>
      <w:r w:rsidR="00C66468">
        <w:rPr>
          <w:rFonts w:ascii="Times New Roman" w:eastAsia="Calibri" w:hAnsi="Times New Roman" w:cs="Times New Roman"/>
          <w:sz w:val="24"/>
          <w:szCs w:val="24"/>
        </w:rPr>
        <w:t xml:space="preserve">intencional </w:t>
      </w:r>
      <w:r w:rsidR="004F16C2" w:rsidRPr="004F16C2">
        <w:rPr>
          <w:rFonts w:ascii="Times New Roman" w:eastAsia="Calibri" w:hAnsi="Times New Roman" w:cs="Times New Roman"/>
          <w:sz w:val="24"/>
          <w:szCs w:val="24"/>
        </w:rPr>
        <w:t>dilapidação dos recursos da Seguridade Social.</w:t>
      </w:r>
    </w:p>
    <w:p w:rsidR="00C66468" w:rsidRDefault="00C66468" w:rsidP="004F16C2">
      <w:pPr>
        <w:spacing w:after="0" w:line="360" w:lineRule="auto"/>
        <w:ind w:firstLine="709"/>
        <w:jc w:val="both"/>
        <w:rPr>
          <w:rFonts w:ascii="Times New Roman" w:eastAsia="Calibri" w:hAnsi="Times New Roman" w:cs="Times New Roman"/>
          <w:sz w:val="24"/>
          <w:szCs w:val="24"/>
        </w:rPr>
      </w:pPr>
    </w:p>
    <w:p w:rsidR="005C6BE8" w:rsidRPr="005C6BE8" w:rsidRDefault="005C6BE8" w:rsidP="005C6BE8">
      <w:pPr>
        <w:spacing w:after="144"/>
        <w:rPr>
          <w:rFonts w:ascii="Times New Roman" w:hAnsi="Times New Roman" w:cs="Times New Roman"/>
          <w:b/>
          <w:sz w:val="24"/>
          <w:szCs w:val="24"/>
        </w:rPr>
      </w:pPr>
      <w:r w:rsidRPr="005C6BE8">
        <w:rPr>
          <w:rFonts w:ascii="Times New Roman" w:hAnsi="Times New Roman" w:cs="Times New Roman"/>
          <w:b/>
          <w:sz w:val="24"/>
          <w:szCs w:val="24"/>
        </w:rPr>
        <w:t xml:space="preserve">III.1. As </w:t>
      </w:r>
      <w:r w:rsidR="0053420D">
        <w:rPr>
          <w:rFonts w:ascii="Times New Roman" w:hAnsi="Times New Roman" w:cs="Times New Roman"/>
          <w:b/>
          <w:sz w:val="24"/>
          <w:szCs w:val="24"/>
        </w:rPr>
        <w:t xml:space="preserve">vultosas </w:t>
      </w:r>
      <w:r w:rsidRPr="005C6BE8">
        <w:rPr>
          <w:rFonts w:ascii="Times New Roman" w:hAnsi="Times New Roman" w:cs="Times New Roman"/>
          <w:b/>
          <w:sz w:val="24"/>
          <w:szCs w:val="24"/>
        </w:rPr>
        <w:t>desonerações de contribuições sociais</w:t>
      </w:r>
      <w:r w:rsidR="000777A4">
        <w:rPr>
          <w:rFonts w:ascii="Times New Roman" w:hAnsi="Times New Roman" w:cs="Times New Roman"/>
          <w:b/>
          <w:sz w:val="24"/>
          <w:szCs w:val="24"/>
        </w:rPr>
        <w:t xml:space="preserve"> –</w:t>
      </w:r>
      <w:r w:rsidR="0053420D">
        <w:rPr>
          <w:rFonts w:ascii="Times New Roman" w:hAnsi="Times New Roman" w:cs="Times New Roman"/>
          <w:b/>
          <w:sz w:val="24"/>
          <w:szCs w:val="24"/>
        </w:rPr>
        <w:t xml:space="preserve"> </w:t>
      </w:r>
      <w:r w:rsidR="000777A4">
        <w:rPr>
          <w:rFonts w:ascii="Times New Roman" w:hAnsi="Times New Roman" w:cs="Times New Roman"/>
          <w:b/>
          <w:sz w:val="24"/>
          <w:szCs w:val="24"/>
        </w:rPr>
        <w:t>a apropriação</w:t>
      </w:r>
      <w:r w:rsidR="0053420D">
        <w:rPr>
          <w:rFonts w:ascii="Times New Roman" w:hAnsi="Times New Roman" w:cs="Times New Roman"/>
          <w:b/>
          <w:sz w:val="24"/>
          <w:szCs w:val="24"/>
        </w:rPr>
        <w:t xml:space="preserve"> </w:t>
      </w:r>
      <w:r w:rsidR="000777A4">
        <w:rPr>
          <w:rFonts w:ascii="Times New Roman" w:hAnsi="Times New Roman" w:cs="Times New Roman"/>
          <w:b/>
          <w:sz w:val="24"/>
          <w:szCs w:val="24"/>
        </w:rPr>
        <w:t>d</w:t>
      </w:r>
      <w:r w:rsidR="0053420D">
        <w:rPr>
          <w:rFonts w:ascii="Times New Roman" w:hAnsi="Times New Roman" w:cs="Times New Roman"/>
          <w:b/>
          <w:sz w:val="24"/>
          <w:szCs w:val="24"/>
        </w:rPr>
        <w:t>os recursos públicos destinados a políticas sociais.</w:t>
      </w:r>
      <w:r w:rsidRPr="005C6BE8">
        <w:rPr>
          <w:rFonts w:ascii="Times New Roman" w:hAnsi="Times New Roman" w:cs="Times New Roman"/>
          <w:b/>
          <w:sz w:val="24"/>
          <w:szCs w:val="24"/>
        </w:rPr>
        <w:t xml:space="preserve"> </w:t>
      </w:r>
    </w:p>
    <w:p w:rsidR="005C6BE8" w:rsidRPr="00117760" w:rsidRDefault="00117760" w:rsidP="0011776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Após o ano de </w:t>
      </w:r>
      <w:r w:rsidR="005C6BE8" w:rsidRPr="00117760">
        <w:rPr>
          <w:rFonts w:ascii="Times New Roman" w:eastAsia="Calibri" w:hAnsi="Times New Roman" w:cs="Times New Roman"/>
          <w:sz w:val="24"/>
          <w:szCs w:val="24"/>
        </w:rPr>
        <w:t>200</w:t>
      </w:r>
      <w:r>
        <w:rPr>
          <w:rFonts w:ascii="Times New Roman" w:eastAsia="Calibri" w:hAnsi="Times New Roman" w:cs="Times New Roman"/>
          <w:sz w:val="24"/>
          <w:szCs w:val="24"/>
        </w:rPr>
        <w:t>9</w:t>
      </w:r>
      <w:r w:rsidR="005C6BE8" w:rsidRPr="00117760">
        <w:rPr>
          <w:rFonts w:ascii="Times New Roman" w:eastAsia="Calibri" w:hAnsi="Times New Roman" w:cs="Times New Roman"/>
          <w:sz w:val="24"/>
          <w:szCs w:val="24"/>
        </w:rPr>
        <w:t>, o governo federal colocou em prática uma ampla política de desonerações de tributos que tinha como objetivo estimular o investimento privado, gerar emprego e melhorar as condições de competitividade da indústria nacional</w:t>
      </w:r>
      <w:r w:rsidR="005B08F9">
        <w:rPr>
          <w:rFonts w:ascii="Times New Roman" w:eastAsia="Calibri" w:hAnsi="Times New Roman" w:cs="Times New Roman"/>
          <w:sz w:val="24"/>
          <w:szCs w:val="24"/>
        </w:rPr>
        <w:t xml:space="preserve"> para fazer frente à crise externa que desacelerava a economia brasileira</w:t>
      </w:r>
      <w:r w:rsidR="005C6BE8" w:rsidRPr="00117760">
        <w:rPr>
          <w:rFonts w:ascii="Times New Roman" w:eastAsia="Calibri" w:hAnsi="Times New Roman" w:cs="Times New Roman"/>
          <w:sz w:val="24"/>
          <w:szCs w:val="24"/>
        </w:rPr>
        <w:t>. Essa política</w:t>
      </w:r>
      <w:r>
        <w:rPr>
          <w:rFonts w:ascii="Times New Roman" w:eastAsia="Calibri" w:hAnsi="Times New Roman" w:cs="Times New Roman"/>
          <w:sz w:val="24"/>
          <w:szCs w:val="24"/>
        </w:rPr>
        <w:t xml:space="preserve"> se acentuou a partir de 2011</w:t>
      </w:r>
      <w:r w:rsidR="005B08F9">
        <w:rPr>
          <w:rFonts w:ascii="Times New Roman" w:eastAsia="Calibri" w:hAnsi="Times New Roman" w:cs="Times New Roman"/>
          <w:sz w:val="24"/>
          <w:szCs w:val="24"/>
        </w:rPr>
        <w:t xml:space="preserve"> sem, no en</w:t>
      </w:r>
      <w:r w:rsidR="005C6BE8" w:rsidRPr="00117760">
        <w:rPr>
          <w:rFonts w:ascii="Times New Roman" w:eastAsia="Calibri" w:hAnsi="Times New Roman" w:cs="Times New Roman"/>
          <w:sz w:val="24"/>
          <w:szCs w:val="24"/>
        </w:rPr>
        <w:t>tanto, result</w:t>
      </w:r>
      <w:r w:rsidR="005B08F9">
        <w:rPr>
          <w:rFonts w:ascii="Times New Roman" w:eastAsia="Calibri" w:hAnsi="Times New Roman" w:cs="Times New Roman"/>
          <w:sz w:val="24"/>
          <w:szCs w:val="24"/>
        </w:rPr>
        <w:t>ar</w:t>
      </w:r>
      <w:r w:rsidR="005C6BE8" w:rsidRPr="00117760">
        <w:rPr>
          <w:rFonts w:ascii="Times New Roman" w:eastAsia="Calibri" w:hAnsi="Times New Roman" w:cs="Times New Roman"/>
          <w:sz w:val="24"/>
          <w:szCs w:val="24"/>
        </w:rPr>
        <w:t xml:space="preserve"> no crescimento do investimento, pelo contrário, houve uma queda significativa nas taxas de crescimento dessa variável. No período 2011-2014, a taxa média anual de crescimento real do investimento foi de apenas 1,8%</w:t>
      </w:r>
      <w:r>
        <w:rPr>
          <w:rFonts w:ascii="Times New Roman" w:eastAsia="Calibri" w:hAnsi="Times New Roman" w:cs="Times New Roman"/>
          <w:sz w:val="24"/>
          <w:szCs w:val="24"/>
        </w:rPr>
        <w:t>,</w:t>
      </w:r>
      <w:r w:rsidR="005C6BE8" w:rsidRPr="001177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enquanto </w:t>
      </w:r>
      <w:r w:rsidR="005C6BE8" w:rsidRPr="00117760">
        <w:rPr>
          <w:rFonts w:ascii="Times New Roman" w:eastAsia="Calibri" w:hAnsi="Times New Roman" w:cs="Times New Roman"/>
          <w:sz w:val="24"/>
          <w:szCs w:val="24"/>
        </w:rPr>
        <w:t>no período</w:t>
      </w:r>
      <w:r>
        <w:rPr>
          <w:rFonts w:ascii="Times New Roman" w:eastAsia="Calibri" w:hAnsi="Times New Roman" w:cs="Times New Roman"/>
          <w:sz w:val="24"/>
          <w:szCs w:val="24"/>
        </w:rPr>
        <w:t xml:space="preserve"> anterior, entre</w:t>
      </w:r>
      <w:r w:rsidR="005C6BE8" w:rsidRPr="00117760">
        <w:rPr>
          <w:rFonts w:ascii="Times New Roman" w:eastAsia="Calibri" w:hAnsi="Times New Roman" w:cs="Times New Roman"/>
          <w:sz w:val="24"/>
          <w:szCs w:val="24"/>
        </w:rPr>
        <w:t xml:space="preserve"> 2007-2010</w:t>
      </w:r>
      <w:r>
        <w:rPr>
          <w:rFonts w:ascii="Times New Roman" w:eastAsia="Calibri" w:hAnsi="Times New Roman" w:cs="Times New Roman"/>
          <w:sz w:val="24"/>
          <w:szCs w:val="24"/>
        </w:rPr>
        <w:t xml:space="preserve">, atingiu o elevado patamar de </w:t>
      </w:r>
      <w:r w:rsidRPr="00117760">
        <w:rPr>
          <w:rFonts w:ascii="Times New Roman" w:eastAsia="Calibri" w:hAnsi="Times New Roman" w:cs="Times New Roman"/>
          <w:sz w:val="24"/>
          <w:szCs w:val="24"/>
        </w:rPr>
        <w:t>9,9%</w:t>
      </w:r>
      <w:r w:rsidR="005C6BE8" w:rsidRPr="00117760">
        <w:rPr>
          <w:rFonts w:ascii="Times New Roman" w:eastAsia="Calibri" w:hAnsi="Times New Roman" w:cs="Times New Roman"/>
          <w:sz w:val="24"/>
          <w:szCs w:val="24"/>
        </w:rPr>
        <w:t>. Em 2015</w:t>
      </w:r>
      <w:r>
        <w:rPr>
          <w:rFonts w:ascii="Times New Roman" w:eastAsia="Calibri" w:hAnsi="Times New Roman" w:cs="Times New Roman"/>
          <w:sz w:val="24"/>
          <w:szCs w:val="24"/>
        </w:rPr>
        <w:t xml:space="preserve"> e 2016</w:t>
      </w:r>
      <w:r w:rsidR="005C6BE8" w:rsidRPr="00117760">
        <w:rPr>
          <w:rFonts w:ascii="Times New Roman" w:eastAsia="Calibri" w:hAnsi="Times New Roman" w:cs="Times New Roman"/>
          <w:sz w:val="24"/>
          <w:szCs w:val="24"/>
        </w:rPr>
        <w:t xml:space="preserve">, a formação bruta de capital fixo </w:t>
      </w:r>
      <w:r>
        <w:rPr>
          <w:rFonts w:ascii="Times New Roman" w:eastAsia="Calibri" w:hAnsi="Times New Roman" w:cs="Times New Roman"/>
          <w:sz w:val="24"/>
          <w:szCs w:val="24"/>
        </w:rPr>
        <w:t>teve crescimento negativo, como já foi mostrado anteriormente.</w:t>
      </w:r>
      <w:r w:rsidR="005C6BE8" w:rsidRPr="00117760">
        <w:rPr>
          <w:rFonts w:ascii="Times New Roman" w:eastAsia="Calibri" w:hAnsi="Times New Roman" w:cs="Times New Roman"/>
          <w:sz w:val="24"/>
          <w:szCs w:val="24"/>
        </w:rPr>
        <w:t xml:space="preserve"> As desonerações provocaram apenas aumento das margens de lucro </w:t>
      </w:r>
      <w:r w:rsidR="0062353F">
        <w:rPr>
          <w:rFonts w:ascii="Times New Roman" w:eastAsia="Calibri" w:hAnsi="Times New Roman" w:cs="Times New Roman"/>
          <w:sz w:val="24"/>
          <w:szCs w:val="24"/>
        </w:rPr>
        <w:t xml:space="preserve">das empresas </w:t>
      </w:r>
      <w:r w:rsidR="005C6BE8" w:rsidRPr="00117760">
        <w:rPr>
          <w:rFonts w:ascii="Times New Roman" w:eastAsia="Calibri" w:hAnsi="Times New Roman" w:cs="Times New Roman"/>
          <w:sz w:val="24"/>
          <w:szCs w:val="24"/>
        </w:rPr>
        <w:t>e queda importante nas receitas da Previdência Social, privando a sociedade de recursos que poderiam ter sido empregados de forma mais eficiente para gerar bem-estar.</w:t>
      </w:r>
    </w:p>
    <w:p w:rsidR="005C6BE8" w:rsidRPr="00117760" w:rsidRDefault="005C6BE8" w:rsidP="00117760">
      <w:pPr>
        <w:spacing w:after="0" w:line="360" w:lineRule="auto"/>
        <w:ind w:firstLine="709"/>
        <w:jc w:val="both"/>
        <w:rPr>
          <w:rFonts w:ascii="Times New Roman" w:eastAsia="Calibri" w:hAnsi="Times New Roman" w:cs="Times New Roman"/>
          <w:sz w:val="24"/>
          <w:szCs w:val="24"/>
        </w:rPr>
      </w:pPr>
      <w:r w:rsidRPr="00117760">
        <w:rPr>
          <w:rFonts w:ascii="Times New Roman" w:eastAsia="Calibri" w:hAnsi="Times New Roman" w:cs="Times New Roman"/>
          <w:sz w:val="24"/>
          <w:szCs w:val="24"/>
        </w:rPr>
        <w:t xml:space="preserve">A Tabela 1, a seguir, resume as estimativas do Ministério da Fazenda para o total das desonerações (ou gastos tributários) federais para o período 2007-17 e o valor das renúncias de receitas pertencentes especificamente ao sistema de Seguridade Social, medidas em temos absolutos e em relação ao PIB. </w:t>
      </w:r>
    </w:p>
    <w:p w:rsidR="001C7B7A" w:rsidRDefault="005C6BE8" w:rsidP="00117760">
      <w:pPr>
        <w:spacing w:after="0" w:line="360" w:lineRule="auto"/>
        <w:ind w:firstLine="709"/>
        <w:jc w:val="both"/>
        <w:rPr>
          <w:rFonts w:ascii="Times New Roman" w:eastAsia="Calibri" w:hAnsi="Times New Roman" w:cs="Times New Roman"/>
          <w:sz w:val="24"/>
          <w:szCs w:val="24"/>
        </w:rPr>
      </w:pPr>
      <w:r w:rsidRPr="00117760">
        <w:rPr>
          <w:rFonts w:ascii="Times New Roman" w:eastAsia="Calibri" w:hAnsi="Times New Roman" w:cs="Times New Roman"/>
          <w:sz w:val="24"/>
          <w:szCs w:val="24"/>
        </w:rPr>
        <w:t xml:space="preserve">Os dados confirmam que uma das estratégias mais </w:t>
      </w:r>
      <w:r w:rsidR="00B81805">
        <w:rPr>
          <w:rFonts w:ascii="Times New Roman" w:eastAsia="Calibri" w:hAnsi="Times New Roman" w:cs="Times New Roman"/>
          <w:sz w:val="24"/>
          <w:szCs w:val="24"/>
        </w:rPr>
        <w:t>inoperantes</w:t>
      </w:r>
      <w:r w:rsidRPr="00117760">
        <w:rPr>
          <w:rFonts w:ascii="Times New Roman" w:eastAsia="Calibri" w:hAnsi="Times New Roman" w:cs="Times New Roman"/>
          <w:sz w:val="24"/>
          <w:szCs w:val="24"/>
        </w:rPr>
        <w:t xml:space="preserve"> d</w:t>
      </w:r>
      <w:r w:rsidR="00C91DC0">
        <w:rPr>
          <w:rFonts w:ascii="Times New Roman" w:eastAsia="Calibri" w:hAnsi="Times New Roman" w:cs="Times New Roman"/>
          <w:sz w:val="24"/>
          <w:szCs w:val="24"/>
        </w:rPr>
        <w:t>a</w:t>
      </w:r>
      <w:r w:rsidRPr="00117760">
        <w:rPr>
          <w:rFonts w:ascii="Times New Roman" w:eastAsia="Calibri" w:hAnsi="Times New Roman" w:cs="Times New Roman"/>
          <w:sz w:val="24"/>
          <w:szCs w:val="24"/>
        </w:rPr>
        <w:t xml:space="preserve"> política fiscal foi a </w:t>
      </w:r>
      <w:r w:rsidR="00C91DC0">
        <w:rPr>
          <w:rFonts w:ascii="Times New Roman" w:eastAsia="Calibri" w:hAnsi="Times New Roman" w:cs="Times New Roman"/>
          <w:sz w:val="24"/>
          <w:szCs w:val="24"/>
        </w:rPr>
        <w:t xml:space="preserve">busca da </w:t>
      </w:r>
      <w:r w:rsidRPr="00117760">
        <w:rPr>
          <w:rFonts w:ascii="Times New Roman" w:eastAsia="Calibri" w:hAnsi="Times New Roman" w:cs="Times New Roman"/>
          <w:sz w:val="24"/>
          <w:szCs w:val="24"/>
        </w:rPr>
        <w:t xml:space="preserve">redução dos custos das empresas com impostos. Em 2009, o total das desonerações foi de R$ 116,1 bilhões ou 3,65% do PIB. Em 2011, subiu para R$ 152,4 bilhões; em 2015, alcançou R$ 282,4 bilhões; até chegar a R$284,8 bilhões ou 4,2% do PIB, em 2017. Para se ter uma </w:t>
      </w:r>
      <w:r w:rsidR="00B81805" w:rsidRPr="00117760">
        <w:rPr>
          <w:rFonts w:ascii="Times New Roman" w:eastAsia="Calibri" w:hAnsi="Times New Roman" w:cs="Times New Roman"/>
          <w:sz w:val="24"/>
          <w:szCs w:val="24"/>
        </w:rPr>
        <w:t>ideia</w:t>
      </w:r>
      <w:r w:rsidRPr="00117760">
        <w:rPr>
          <w:rFonts w:ascii="Times New Roman" w:eastAsia="Calibri" w:hAnsi="Times New Roman" w:cs="Times New Roman"/>
          <w:sz w:val="24"/>
          <w:szCs w:val="24"/>
        </w:rPr>
        <w:t xml:space="preserve"> dessas quantias, em 2016, ela foi maior do que a soma de tudo o que foi gasto na esfera federal, com Saúde (R$98,5 bilhões), Educação </w:t>
      </w:r>
      <w:r w:rsidRPr="00117760">
        <w:rPr>
          <w:rFonts w:ascii="Times New Roman" w:eastAsia="Calibri" w:hAnsi="Times New Roman" w:cs="Times New Roman"/>
          <w:sz w:val="24"/>
          <w:szCs w:val="24"/>
        </w:rPr>
        <w:lastRenderedPageBreak/>
        <w:t>(R$84,6 bilhões), Assistência Social (R$77,6 bilhões) e Ciência e Tecnologia (R$5,8 bilhões)</w:t>
      </w:r>
      <w:r w:rsidRPr="00903049">
        <w:rPr>
          <w:rFonts w:ascii="Times New Roman" w:eastAsia="Calibri" w:hAnsi="Times New Roman" w:cs="Times New Roman"/>
          <w:sz w:val="24"/>
          <w:szCs w:val="24"/>
          <w:vertAlign w:val="superscript"/>
        </w:rPr>
        <w:footnoteReference w:id="9"/>
      </w:r>
      <w:r w:rsidRPr="00117760">
        <w:rPr>
          <w:rFonts w:ascii="Times New Roman" w:eastAsia="Calibri" w:hAnsi="Times New Roman" w:cs="Times New Roman"/>
          <w:sz w:val="24"/>
          <w:szCs w:val="24"/>
        </w:rPr>
        <w:t>.</w:t>
      </w:r>
      <w:r w:rsidR="001C7B7A">
        <w:rPr>
          <w:rFonts w:ascii="Times New Roman" w:eastAsia="Calibri" w:hAnsi="Times New Roman" w:cs="Times New Roman"/>
          <w:sz w:val="24"/>
          <w:szCs w:val="24"/>
        </w:rPr>
        <w:tab/>
      </w:r>
      <w:r w:rsidR="001C7B7A">
        <w:rPr>
          <w:rFonts w:ascii="Times New Roman" w:eastAsia="Calibri" w:hAnsi="Times New Roman" w:cs="Times New Roman"/>
          <w:sz w:val="24"/>
          <w:szCs w:val="24"/>
        </w:rPr>
        <w:tab/>
      </w:r>
      <w:r w:rsidR="001C7B7A">
        <w:rPr>
          <w:rFonts w:ascii="Times New Roman" w:eastAsia="Calibri" w:hAnsi="Times New Roman" w:cs="Times New Roman"/>
          <w:sz w:val="24"/>
          <w:szCs w:val="24"/>
        </w:rPr>
        <w:tab/>
      </w:r>
      <w:r w:rsidR="001C7B7A">
        <w:rPr>
          <w:rFonts w:ascii="Times New Roman" w:eastAsia="Calibri" w:hAnsi="Times New Roman" w:cs="Times New Roman"/>
          <w:sz w:val="24"/>
          <w:szCs w:val="24"/>
        </w:rPr>
        <w:tab/>
      </w:r>
      <w:r w:rsidR="001C7B7A">
        <w:rPr>
          <w:rFonts w:ascii="Times New Roman" w:eastAsia="Calibri" w:hAnsi="Times New Roman" w:cs="Times New Roman"/>
          <w:sz w:val="24"/>
          <w:szCs w:val="24"/>
        </w:rPr>
        <w:tab/>
      </w:r>
    </w:p>
    <w:p w:rsidR="001C7B7A" w:rsidRPr="00117760" w:rsidRDefault="001C7B7A" w:rsidP="001C7B7A">
      <w:pPr>
        <w:spacing w:after="0" w:line="360" w:lineRule="auto"/>
        <w:ind w:left="283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Tabela 1</w:t>
      </w:r>
    </w:p>
    <w:p w:rsidR="005C6BE8" w:rsidRPr="004F16C2" w:rsidRDefault="00903049" w:rsidP="004F16C2">
      <w:pPr>
        <w:spacing w:after="0" w:line="360" w:lineRule="auto"/>
        <w:ind w:firstLine="709"/>
        <w:jc w:val="both"/>
        <w:rPr>
          <w:rFonts w:ascii="Times New Roman" w:eastAsia="Calibri" w:hAnsi="Times New Roman" w:cs="Times New Roman"/>
          <w:sz w:val="24"/>
          <w:szCs w:val="24"/>
        </w:rPr>
      </w:pPr>
      <w:r w:rsidRPr="000A2B40">
        <w:rPr>
          <w:noProof/>
          <w:shd w:val="clear" w:color="auto" w:fill="FFFFFF"/>
          <w:lang w:eastAsia="pt-BR"/>
        </w:rPr>
        <w:drawing>
          <wp:inline distT="0" distB="0" distL="0" distR="0">
            <wp:extent cx="4944420" cy="3242595"/>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973419" cy="3261613"/>
                    </a:xfrm>
                    <a:prstGeom prst="rect">
                      <a:avLst/>
                    </a:prstGeom>
                    <a:noFill/>
                    <a:ln w="9525">
                      <a:noFill/>
                      <a:miter lim="800000"/>
                      <a:headEnd/>
                      <a:tailEnd/>
                    </a:ln>
                  </pic:spPr>
                </pic:pic>
              </a:graphicData>
            </a:graphic>
          </wp:inline>
        </w:drawing>
      </w:r>
    </w:p>
    <w:p w:rsidR="001C7B7A" w:rsidRDefault="001C7B7A" w:rsidP="004F16C2">
      <w:pPr>
        <w:spacing w:line="360" w:lineRule="auto"/>
        <w:ind w:firstLine="708"/>
        <w:jc w:val="both"/>
        <w:rPr>
          <w:rFonts w:ascii="Times New Roman" w:hAnsi="Times New Roman" w:cs="Times New Roman"/>
          <w:sz w:val="24"/>
          <w:szCs w:val="24"/>
        </w:rPr>
      </w:pPr>
    </w:p>
    <w:p w:rsidR="00A0272E"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sidRPr="009C4FA7">
        <w:rPr>
          <w:rFonts w:ascii="Times New Roman" w:hAnsi="Times New Roman" w:cs="Times New Roman"/>
          <w:color w:val="000000"/>
          <w:sz w:val="24"/>
          <w:szCs w:val="24"/>
          <w:shd w:val="clear" w:color="auto" w:fill="FFFFFF"/>
        </w:rPr>
        <w:t xml:space="preserve">É importante chamar atenção para os valores das renúncias tributárias na área </w:t>
      </w:r>
      <w:r>
        <w:rPr>
          <w:rFonts w:ascii="Times New Roman" w:hAnsi="Times New Roman" w:cs="Times New Roman"/>
          <w:color w:val="000000"/>
          <w:sz w:val="24"/>
          <w:szCs w:val="24"/>
          <w:shd w:val="clear" w:color="auto" w:fill="FFFFFF"/>
        </w:rPr>
        <w:t xml:space="preserve">específica </w:t>
      </w:r>
      <w:r w:rsidRPr="009C4FA7">
        <w:rPr>
          <w:rFonts w:ascii="Times New Roman" w:hAnsi="Times New Roman" w:cs="Times New Roman"/>
          <w:color w:val="000000"/>
          <w:sz w:val="24"/>
          <w:szCs w:val="24"/>
          <w:shd w:val="clear" w:color="auto" w:fill="FFFFFF"/>
        </w:rPr>
        <w:t>da Seguridade Social. Em 2009, por exemplo, a</w:t>
      </w:r>
      <w:r>
        <w:rPr>
          <w:rFonts w:ascii="Times New Roman" w:hAnsi="Times New Roman" w:cs="Times New Roman"/>
          <w:color w:val="000000"/>
          <w:sz w:val="24"/>
          <w:szCs w:val="24"/>
          <w:shd w:val="clear" w:color="auto" w:fill="FFFFFF"/>
        </w:rPr>
        <w:t>s</w:t>
      </w:r>
      <w:r w:rsidRPr="009C4FA7">
        <w:rPr>
          <w:rFonts w:ascii="Times New Roman" w:hAnsi="Times New Roman" w:cs="Times New Roman"/>
          <w:color w:val="000000"/>
          <w:sz w:val="24"/>
          <w:szCs w:val="24"/>
          <w:shd w:val="clear" w:color="auto" w:fill="FFFFFF"/>
        </w:rPr>
        <w:t xml:space="preserve"> renúncia</w:t>
      </w:r>
      <w:r>
        <w:rPr>
          <w:rFonts w:ascii="Times New Roman" w:hAnsi="Times New Roman" w:cs="Times New Roman"/>
          <w:color w:val="000000"/>
          <w:sz w:val="24"/>
          <w:szCs w:val="24"/>
          <w:shd w:val="clear" w:color="auto" w:fill="FFFFFF"/>
        </w:rPr>
        <w:t>s</w:t>
      </w:r>
      <w:r w:rsidRPr="009C4FA7">
        <w:rPr>
          <w:rFonts w:ascii="Times New Roman" w:hAnsi="Times New Roman" w:cs="Times New Roman"/>
          <w:color w:val="000000"/>
          <w:sz w:val="24"/>
          <w:szCs w:val="24"/>
          <w:shd w:val="clear" w:color="auto" w:fill="FFFFFF"/>
        </w:rPr>
        <w:t xml:space="preserve"> de </w:t>
      </w:r>
      <w:r>
        <w:rPr>
          <w:rFonts w:ascii="Times New Roman" w:hAnsi="Times New Roman" w:cs="Times New Roman"/>
          <w:color w:val="000000"/>
          <w:sz w:val="24"/>
          <w:szCs w:val="24"/>
          <w:shd w:val="clear" w:color="auto" w:fill="FFFFFF"/>
        </w:rPr>
        <w:t xml:space="preserve">receitas de </w:t>
      </w:r>
      <w:r w:rsidRPr="009C4FA7">
        <w:rPr>
          <w:rFonts w:ascii="Times New Roman" w:hAnsi="Times New Roman" w:cs="Times New Roman"/>
          <w:color w:val="000000"/>
          <w:sz w:val="24"/>
          <w:szCs w:val="24"/>
          <w:shd w:val="clear" w:color="auto" w:fill="FFFFFF"/>
        </w:rPr>
        <w:t xml:space="preserve">contribuições sociais </w:t>
      </w:r>
      <w:r>
        <w:rPr>
          <w:rFonts w:ascii="Times New Roman" w:hAnsi="Times New Roman" w:cs="Times New Roman"/>
          <w:color w:val="000000"/>
          <w:sz w:val="24"/>
          <w:szCs w:val="24"/>
          <w:shd w:val="clear" w:color="auto" w:fill="FFFFFF"/>
        </w:rPr>
        <w:t xml:space="preserve">foram de </w:t>
      </w:r>
      <w:r w:rsidRPr="009C4FA7">
        <w:rPr>
          <w:rFonts w:ascii="Times New Roman" w:hAnsi="Times New Roman" w:cs="Times New Roman"/>
          <w:color w:val="000000"/>
          <w:sz w:val="24"/>
          <w:szCs w:val="24"/>
          <w:shd w:val="clear" w:color="auto" w:fill="FFFFFF"/>
        </w:rPr>
        <w:t>R$ 59 bilhões</w:t>
      </w:r>
      <w:r w:rsidR="00C91DC0">
        <w:rPr>
          <w:rFonts w:ascii="Times New Roman" w:hAnsi="Times New Roman" w:cs="Times New Roman"/>
          <w:color w:val="000000"/>
          <w:sz w:val="24"/>
          <w:szCs w:val="24"/>
          <w:shd w:val="clear" w:color="auto" w:fill="FFFFFF"/>
        </w:rPr>
        <w:t xml:space="preserve"> ou de </w:t>
      </w:r>
      <w:r w:rsidRPr="009C4FA7">
        <w:rPr>
          <w:rFonts w:ascii="Times New Roman" w:hAnsi="Times New Roman" w:cs="Times New Roman"/>
          <w:color w:val="000000"/>
          <w:sz w:val="24"/>
          <w:szCs w:val="24"/>
          <w:shd w:val="clear" w:color="auto" w:fill="FFFFFF"/>
        </w:rPr>
        <w:t>1,85% PIB</w:t>
      </w:r>
      <w:r w:rsidR="00C91DC0">
        <w:rPr>
          <w:rFonts w:ascii="Times New Roman" w:hAnsi="Times New Roman" w:cs="Times New Roman"/>
          <w:color w:val="000000"/>
          <w:sz w:val="24"/>
          <w:szCs w:val="24"/>
          <w:shd w:val="clear" w:color="auto" w:fill="FFFFFF"/>
        </w:rPr>
        <w:t xml:space="preserve">, tendo representado </w:t>
      </w:r>
      <w:r w:rsidRPr="009C4FA7">
        <w:rPr>
          <w:rFonts w:ascii="Times New Roman" w:hAnsi="Times New Roman" w:cs="Times New Roman"/>
          <w:color w:val="000000"/>
          <w:sz w:val="24"/>
          <w:szCs w:val="24"/>
          <w:shd w:val="clear" w:color="auto" w:fill="FFFFFF"/>
        </w:rPr>
        <w:t xml:space="preserve">49,3% da renúncia tributária total daquele ano. Em 2015 o valor </w:t>
      </w:r>
      <w:r>
        <w:rPr>
          <w:rFonts w:ascii="Times New Roman" w:hAnsi="Times New Roman" w:cs="Times New Roman"/>
          <w:color w:val="000000"/>
          <w:sz w:val="24"/>
          <w:szCs w:val="24"/>
          <w:shd w:val="clear" w:color="auto" w:fill="FFFFFF"/>
        </w:rPr>
        <w:t>ultrapassou a fronteira dos R$100 bilhões, tendo alcançado</w:t>
      </w:r>
      <w:r w:rsidRPr="009C4FA7">
        <w:rPr>
          <w:rFonts w:ascii="Times New Roman" w:hAnsi="Times New Roman" w:cs="Times New Roman"/>
          <w:color w:val="000000"/>
          <w:sz w:val="24"/>
          <w:szCs w:val="24"/>
          <w:shd w:val="clear" w:color="auto" w:fill="FFFFFF"/>
        </w:rPr>
        <w:t xml:space="preserve"> R$ 157,6 bilhões, </w:t>
      </w:r>
      <w:r>
        <w:rPr>
          <w:rFonts w:ascii="Times New Roman" w:hAnsi="Times New Roman" w:cs="Times New Roman"/>
          <w:color w:val="000000"/>
          <w:sz w:val="24"/>
          <w:szCs w:val="24"/>
          <w:shd w:val="clear" w:color="auto" w:fill="FFFFFF"/>
        </w:rPr>
        <w:t>quase 3</w:t>
      </w:r>
      <w:r w:rsidRPr="009C4FA7">
        <w:rPr>
          <w:rFonts w:ascii="Times New Roman" w:hAnsi="Times New Roman" w:cs="Times New Roman"/>
          <w:color w:val="000000"/>
          <w:sz w:val="24"/>
          <w:szCs w:val="24"/>
          <w:shd w:val="clear" w:color="auto" w:fill="FFFFFF"/>
        </w:rPr>
        <w:t xml:space="preserve">% do PIB </w:t>
      </w:r>
      <w:r>
        <w:rPr>
          <w:rFonts w:ascii="Times New Roman" w:hAnsi="Times New Roman" w:cs="Times New Roman"/>
          <w:color w:val="000000"/>
          <w:sz w:val="24"/>
          <w:szCs w:val="24"/>
          <w:shd w:val="clear" w:color="auto" w:fill="FFFFFF"/>
        </w:rPr>
        <w:t>ou</w:t>
      </w:r>
      <w:r w:rsidRPr="009C4FA7">
        <w:rPr>
          <w:rFonts w:ascii="Times New Roman" w:hAnsi="Times New Roman" w:cs="Times New Roman"/>
          <w:color w:val="000000"/>
          <w:sz w:val="24"/>
          <w:szCs w:val="24"/>
          <w:shd w:val="clear" w:color="auto" w:fill="FFFFFF"/>
        </w:rPr>
        <w:t xml:space="preserve"> 55,8% do total </w:t>
      </w:r>
      <w:r w:rsidR="00C91DC0">
        <w:rPr>
          <w:rFonts w:ascii="Times New Roman" w:hAnsi="Times New Roman" w:cs="Times New Roman"/>
          <w:color w:val="000000"/>
          <w:sz w:val="24"/>
          <w:szCs w:val="24"/>
          <w:shd w:val="clear" w:color="auto" w:fill="FFFFFF"/>
        </w:rPr>
        <w:t>das desonerações</w:t>
      </w:r>
      <w:r w:rsidRPr="009C4FA7">
        <w:rPr>
          <w:rFonts w:ascii="Times New Roman" w:hAnsi="Times New Roman" w:cs="Times New Roman"/>
          <w:color w:val="000000"/>
          <w:sz w:val="24"/>
          <w:szCs w:val="24"/>
          <w:shd w:val="clear" w:color="auto" w:fill="FFFFFF"/>
        </w:rPr>
        <w:t xml:space="preserve"> n</w:t>
      </w:r>
      <w:r w:rsidR="00C91DC0">
        <w:rPr>
          <w:rFonts w:ascii="Times New Roman" w:hAnsi="Times New Roman" w:cs="Times New Roman"/>
          <w:color w:val="000000"/>
          <w:sz w:val="24"/>
          <w:szCs w:val="24"/>
          <w:shd w:val="clear" w:color="auto" w:fill="FFFFFF"/>
        </w:rPr>
        <w:t>aquele</w:t>
      </w:r>
      <w:r w:rsidRPr="009C4FA7">
        <w:rPr>
          <w:rFonts w:ascii="Times New Roman" w:hAnsi="Times New Roman" w:cs="Times New Roman"/>
          <w:color w:val="000000"/>
          <w:sz w:val="24"/>
          <w:szCs w:val="24"/>
          <w:shd w:val="clear" w:color="auto" w:fill="FFFFFF"/>
        </w:rPr>
        <w:t xml:space="preserve"> ano. </w:t>
      </w:r>
      <w:r>
        <w:rPr>
          <w:rFonts w:ascii="Times New Roman" w:hAnsi="Times New Roman" w:cs="Times New Roman"/>
          <w:color w:val="000000"/>
          <w:sz w:val="24"/>
          <w:szCs w:val="24"/>
          <w:shd w:val="clear" w:color="auto" w:fill="FFFFFF"/>
        </w:rPr>
        <w:t xml:space="preserve">Para 2017 é estimado que o valor das desonerações de receitas da seguridade social alcance R$151 bilhões. </w:t>
      </w:r>
    </w:p>
    <w:p w:rsidR="00101A71" w:rsidRDefault="00A0272E" w:rsidP="00C0757D">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Assim, </w:t>
      </w:r>
      <w:r w:rsidR="00101A71">
        <w:rPr>
          <w:rFonts w:ascii="Times New Roman" w:hAnsi="Times New Roman" w:cs="Times New Roman"/>
          <w:color w:val="000000"/>
          <w:sz w:val="24"/>
          <w:szCs w:val="24"/>
          <w:shd w:val="clear" w:color="auto" w:fill="FFFFFF"/>
        </w:rPr>
        <w:t>mais da metade das renúncias de receita do governo federal são feitas com recursos da Seguridade Social que</w:t>
      </w:r>
      <w:r>
        <w:rPr>
          <w:rFonts w:ascii="Times New Roman" w:hAnsi="Times New Roman" w:cs="Times New Roman"/>
          <w:color w:val="000000"/>
          <w:sz w:val="24"/>
          <w:szCs w:val="24"/>
          <w:shd w:val="clear" w:color="auto" w:fill="FFFFFF"/>
        </w:rPr>
        <w:t>, ao contrário,</w:t>
      </w:r>
      <w:r w:rsidR="00101A71">
        <w:rPr>
          <w:rFonts w:ascii="Times New Roman" w:hAnsi="Times New Roman" w:cs="Times New Roman"/>
          <w:color w:val="000000"/>
          <w:sz w:val="24"/>
          <w:szCs w:val="24"/>
          <w:shd w:val="clear" w:color="auto" w:fill="FFFFFF"/>
        </w:rPr>
        <w:t xml:space="preserve"> deveriam estar financiando a saúde pública, as aposentadorias e pensões e todas as políticas de combate </w:t>
      </w:r>
      <w:r>
        <w:rPr>
          <w:rFonts w:ascii="Times New Roman" w:hAnsi="Times New Roman" w:cs="Times New Roman"/>
          <w:color w:val="000000"/>
          <w:sz w:val="24"/>
          <w:szCs w:val="24"/>
          <w:shd w:val="clear" w:color="auto" w:fill="FFFFFF"/>
        </w:rPr>
        <w:t>à</w:t>
      </w:r>
      <w:r w:rsidR="00101A71">
        <w:rPr>
          <w:rFonts w:ascii="Times New Roman" w:hAnsi="Times New Roman" w:cs="Times New Roman"/>
          <w:color w:val="000000"/>
          <w:sz w:val="24"/>
          <w:szCs w:val="24"/>
          <w:shd w:val="clear" w:color="auto" w:fill="FFFFFF"/>
        </w:rPr>
        <w:t xml:space="preserve"> pobreza. </w:t>
      </w:r>
    </w:p>
    <w:p w:rsidR="00101A71"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sidRPr="009C4FA7">
        <w:rPr>
          <w:rFonts w:ascii="Times New Roman" w:hAnsi="Times New Roman" w:cs="Times New Roman"/>
          <w:color w:val="000000"/>
          <w:sz w:val="24"/>
          <w:szCs w:val="24"/>
          <w:shd w:val="clear" w:color="auto" w:fill="FFFFFF"/>
        </w:rPr>
        <w:t>As desonerações abrangem a folha de salários, o Simples Nacional, Zona Franca de Manaus, entidades sem fins lucrativos</w:t>
      </w:r>
      <w:r>
        <w:rPr>
          <w:rFonts w:ascii="Times New Roman" w:hAnsi="Times New Roman" w:cs="Times New Roman"/>
          <w:color w:val="000000"/>
          <w:sz w:val="24"/>
          <w:szCs w:val="24"/>
          <w:shd w:val="clear" w:color="auto" w:fill="FFFFFF"/>
        </w:rPr>
        <w:t xml:space="preserve"> dos setores de saúde e educação</w:t>
      </w:r>
      <w:r w:rsidRPr="009C4FA7">
        <w:rPr>
          <w:rFonts w:ascii="Times New Roman" w:hAnsi="Times New Roman" w:cs="Times New Roman"/>
          <w:color w:val="000000"/>
          <w:sz w:val="24"/>
          <w:szCs w:val="24"/>
          <w:shd w:val="clear" w:color="auto" w:fill="FFFFFF"/>
        </w:rPr>
        <w:t xml:space="preserve">, medicamentos, construção civil, máquinas e equipamentos, biodiesel e </w:t>
      </w:r>
      <w:r>
        <w:rPr>
          <w:rFonts w:ascii="Times New Roman" w:hAnsi="Times New Roman" w:cs="Times New Roman"/>
          <w:color w:val="000000"/>
          <w:sz w:val="24"/>
          <w:szCs w:val="24"/>
          <w:shd w:val="clear" w:color="auto" w:fill="FFFFFF"/>
        </w:rPr>
        <w:t xml:space="preserve">várias </w:t>
      </w:r>
      <w:r w:rsidRPr="009C4FA7">
        <w:rPr>
          <w:rFonts w:ascii="Times New Roman" w:hAnsi="Times New Roman" w:cs="Times New Roman"/>
          <w:color w:val="000000"/>
          <w:sz w:val="24"/>
          <w:szCs w:val="24"/>
          <w:shd w:val="clear" w:color="auto" w:fill="FFFFFF"/>
        </w:rPr>
        <w:t>outras</w:t>
      </w:r>
      <w:r>
        <w:rPr>
          <w:rFonts w:ascii="Times New Roman" w:hAnsi="Times New Roman" w:cs="Times New Roman"/>
          <w:color w:val="000000"/>
          <w:sz w:val="24"/>
          <w:szCs w:val="24"/>
          <w:shd w:val="clear" w:color="auto" w:fill="FFFFFF"/>
        </w:rPr>
        <w:t xml:space="preserve"> áreas, formando um </w:t>
      </w:r>
      <w:r>
        <w:rPr>
          <w:rFonts w:ascii="Times New Roman" w:hAnsi="Times New Roman" w:cs="Times New Roman"/>
          <w:color w:val="000000"/>
          <w:sz w:val="24"/>
          <w:szCs w:val="24"/>
          <w:shd w:val="clear" w:color="auto" w:fill="FFFFFF"/>
        </w:rPr>
        <w:lastRenderedPageBreak/>
        <w:t xml:space="preserve">amálgama de iniciativas, que demonstra a falta de clareza </w:t>
      </w:r>
      <w:r w:rsidR="00F31971">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 objetivos que estão a merecer, há muito tempo, esclarecimentos aos cidadãos brasileiros</w:t>
      </w:r>
      <w:r w:rsidRPr="009C4FA7">
        <w:rPr>
          <w:rFonts w:ascii="Times New Roman" w:hAnsi="Times New Roman" w:cs="Times New Roman"/>
          <w:color w:val="000000"/>
          <w:sz w:val="24"/>
          <w:szCs w:val="24"/>
          <w:shd w:val="clear" w:color="auto" w:fill="FFFFFF"/>
        </w:rPr>
        <w:t>.</w:t>
      </w:r>
    </w:p>
    <w:p w:rsidR="004A7EC5" w:rsidRPr="00C92DEE" w:rsidRDefault="004A7EC5" w:rsidP="004A7EC5">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Recentemente, o governo deu mais uma demonstração de sua política de “desapego”</w:t>
      </w:r>
      <w:r w:rsidR="00733076">
        <w:rPr>
          <w:rFonts w:ascii="Times New Roman" w:hAnsi="Times New Roman" w:cs="Times New Roman"/>
          <w:color w:val="000000"/>
          <w:sz w:val="24"/>
          <w:szCs w:val="24"/>
          <w:shd w:val="clear" w:color="auto" w:fill="FFFFFF"/>
        </w:rPr>
        <w:t xml:space="preserve"> com os recursos que pertencem aos cidadãos brasileiros</w:t>
      </w:r>
      <w:r>
        <w:rPr>
          <w:rFonts w:ascii="Times New Roman" w:hAnsi="Times New Roman" w:cs="Times New Roman"/>
          <w:color w:val="000000"/>
          <w:sz w:val="24"/>
          <w:szCs w:val="24"/>
          <w:shd w:val="clear" w:color="auto" w:fill="FFFFFF"/>
        </w:rPr>
        <w:t xml:space="preserve">. O </w:t>
      </w:r>
      <w:r w:rsidRPr="00C92DEE">
        <w:rPr>
          <w:rFonts w:ascii="Times New Roman" w:hAnsi="Times New Roman" w:cs="Times New Roman"/>
          <w:color w:val="000000"/>
          <w:sz w:val="24"/>
          <w:szCs w:val="24"/>
          <w:shd w:val="clear" w:color="auto" w:fill="FFFFFF"/>
        </w:rPr>
        <w:t>Conselho Administrativo de Recursos Fiscais</w:t>
      </w:r>
      <w:r>
        <w:rPr>
          <w:rFonts w:ascii="Times New Roman" w:hAnsi="Times New Roman" w:cs="Times New Roman"/>
          <w:color w:val="000000"/>
          <w:sz w:val="24"/>
          <w:szCs w:val="24"/>
          <w:shd w:val="clear" w:color="auto" w:fill="FFFFFF"/>
        </w:rPr>
        <w:t xml:space="preserve"> –</w:t>
      </w:r>
      <w:r w:rsidRPr="00C92DEE">
        <w:rPr>
          <w:rFonts w:ascii="Times New Roman" w:hAnsi="Times New Roman" w:cs="Times New Roman"/>
          <w:color w:val="000000"/>
          <w:sz w:val="24"/>
          <w:szCs w:val="24"/>
          <w:shd w:val="clear" w:color="auto" w:fill="FFFFFF"/>
        </w:rPr>
        <w:t xml:space="preserve"> CARF</w:t>
      </w:r>
      <w:r w:rsidR="00F3197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92DEE">
        <w:rPr>
          <w:rFonts w:ascii="Times New Roman" w:hAnsi="Times New Roman" w:cs="Times New Roman"/>
          <w:color w:val="000000"/>
          <w:sz w:val="24"/>
          <w:szCs w:val="24"/>
          <w:shd w:val="clear" w:color="auto" w:fill="FFFFFF"/>
        </w:rPr>
        <w:t xml:space="preserve">decidiu, </w:t>
      </w:r>
      <w:r>
        <w:rPr>
          <w:rFonts w:ascii="Times New Roman" w:hAnsi="Times New Roman" w:cs="Times New Roman"/>
          <w:color w:val="000000"/>
          <w:sz w:val="24"/>
          <w:szCs w:val="24"/>
          <w:shd w:val="clear" w:color="auto" w:fill="FFFFFF"/>
        </w:rPr>
        <w:t>no mês de</w:t>
      </w:r>
      <w:r w:rsidRPr="00C92DE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abril de </w:t>
      </w:r>
      <w:r w:rsidRPr="00C92DEE">
        <w:rPr>
          <w:rFonts w:ascii="Times New Roman" w:hAnsi="Times New Roman" w:cs="Times New Roman"/>
          <w:color w:val="000000"/>
          <w:sz w:val="24"/>
          <w:szCs w:val="24"/>
          <w:shd w:val="clear" w:color="auto" w:fill="FFFFFF"/>
        </w:rPr>
        <w:t>2017, que o Banco Itaú não ter</w:t>
      </w:r>
      <w:r>
        <w:rPr>
          <w:rFonts w:ascii="Times New Roman" w:hAnsi="Times New Roman" w:cs="Times New Roman"/>
          <w:color w:val="000000"/>
          <w:sz w:val="24"/>
          <w:szCs w:val="24"/>
          <w:shd w:val="clear" w:color="auto" w:fill="FFFFFF"/>
        </w:rPr>
        <w:t xml:space="preserve">ia </w:t>
      </w:r>
      <w:r w:rsidRPr="00C92DEE">
        <w:rPr>
          <w:rFonts w:ascii="Times New Roman" w:hAnsi="Times New Roman" w:cs="Times New Roman"/>
          <w:color w:val="000000"/>
          <w:sz w:val="24"/>
          <w:szCs w:val="24"/>
          <w:shd w:val="clear" w:color="auto" w:fill="FFFFFF"/>
        </w:rPr>
        <w:t>que pagar I</w:t>
      </w:r>
      <w:r>
        <w:rPr>
          <w:rFonts w:ascii="Times New Roman" w:hAnsi="Times New Roman" w:cs="Times New Roman"/>
          <w:color w:val="000000"/>
          <w:sz w:val="24"/>
          <w:szCs w:val="24"/>
          <w:shd w:val="clear" w:color="auto" w:fill="FFFFFF"/>
        </w:rPr>
        <w:t xml:space="preserve">mposto de </w:t>
      </w:r>
      <w:r w:rsidRPr="00C92DE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enda</w:t>
      </w:r>
      <w:r w:rsidRPr="00C92DEE">
        <w:rPr>
          <w:rFonts w:ascii="Times New Roman" w:hAnsi="Times New Roman" w:cs="Times New Roman"/>
          <w:color w:val="000000"/>
          <w:sz w:val="24"/>
          <w:szCs w:val="24"/>
          <w:shd w:val="clear" w:color="auto" w:fill="FFFFFF"/>
        </w:rPr>
        <w:t xml:space="preserve"> e Contribuições Sociais sobre o Lucro Líquido por ganhos de capital no processo de fusão com o Unibanco</w:t>
      </w:r>
      <w:r>
        <w:rPr>
          <w:rFonts w:ascii="Times New Roman" w:hAnsi="Times New Roman" w:cs="Times New Roman"/>
          <w:color w:val="000000"/>
          <w:sz w:val="24"/>
          <w:szCs w:val="24"/>
          <w:shd w:val="clear" w:color="auto" w:fill="FFFFFF"/>
        </w:rPr>
        <w:t xml:space="preserve">. Essa decisão gerou uma </w:t>
      </w:r>
      <w:r w:rsidRPr="00C92DEE">
        <w:rPr>
          <w:rFonts w:ascii="Times New Roman" w:hAnsi="Times New Roman" w:cs="Times New Roman"/>
          <w:color w:val="000000"/>
          <w:sz w:val="24"/>
          <w:szCs w:val="24"/>
          <w:shd w:val="clear" w:color="auto" w:fill="FFFFFF"/>
        </w:rPr>
        <w:t xml:space="preserve">perda </w:t>
      </w:r>
      <w:r w:rsidR="00F31971">
        <w:rPr>
          <w:rFonts w:ascii="Times New Roman" w:hAnsi="Times New Roman" w:cs="Times New Roman"/>
          <w:color w:val="000000"/>
          <w:sz w:val="24"/>
          <w:szCs w:val="24"/>
          <w:shd w:val="clear" w:color="auto" w:fill="FFFFFF"/>
        </w:rPr>
        <w:t xml:space="preserve">de arrecadação </w:t>
      </w:r>
      <w:r w:rsidRPr="00C92DEE">
        <w:rPr>
          <w:rFonts w:ascii="Times New Roman" w:hAnsi="Times New Roman" w:cs="Times New Roman"/>
          <w:color w:val="000000"/>
          <w:sz w:val="24"/>
          <w:szCs w:val="24"/>
          <w:shd w:val="clear" w:color="auto" w:fill="FFFFFF"/>
        </w:rPr>
        <w:t xml:space="preserve">para a União de </w:t>
      </w:r>
      <w:r w:rsidRPr="00832461">
        <w:rPr>
          <w:rFonts w:ascii="Times New Roman" w:hAnsi="Times New Roman" w:cs="Times New Roman"/>
          <w:bCs/>
          <w:color w:val="000000"/>
          <w:sz w:val="24"/>
          <w:szCs w:val="24"/>
          <w:shd w:val="clear" w:color="auto" w:fill="FFFFFF"/>
        </w:rPr>
        <w:t>R$25 bilhões.</w:t>
      </w:r>
      <w:r w:rsidRPr="00C92DEE">
        <w:rPr>
          <w:rFonts w:ascii="Times New Roman" w:hAnsi="Times New Roman" w:cs="Times New Roman"/>
          <w:b/>
          <w:bCs/>
          <w:color w:val="000000"/>
          <w:sz w:val="24"/>
          <w:szCs w:val="24"/>
          <w:shd w:val="clear" w:color="auto" w:fill="FFFFFF"/>
        </w:rPr>
        <w:t xml:space="preserve"> </w:t>
      </w:r>
    </w:p>
    <w:p w:rsidR="00101A71"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sidRPr="009C4FA7">
        <w:rPr>
          <w:rFonts w:ascii="Times New Roman" w:hAnsi="Times New Roman" w:cs="Times New Roman"/>
          <w:color w:val="000000"/>
          <w:sz w:val="24"/>
          <w:szCs w:val="24"/>
          <w:shd w:val="clear" w:color="auto" w:fill="FFFFFF"/>
        </w:rPr>
        <w:t xml:space="preserve">É inescapável concluir que o governo adota uma narrativa contraditória, já que desonera </w:t>
      </w:r>
      <w:r w:rsidR="00B73322">
        <w:rPr>
          <w:rFonts w:ascii="Times New Roman" w:hAnsi="Times New Roman" w:cs="Times New Roman"/>
          <w:color w:val="000000"/>
          <w:sz w:val="24"/>
          <w:szCs w:val="24"/>
          <w:shd w:val="clear" w:color="auto" w:fill="FFFFFF"/>
        </w:rPr>
        <w:t>e</w:t>
      </w:r>
      <w:r w:rsidR="00733076">
        <w:rPr>
          <w:rFonts w:ascii="Times New Roman" w:hAnsi="Times New Roman" w:cs="Times New Roman"/>
          <w:color w:val="000000"/>
          <w:sz w:val="24"/>
          <w:szCs w:val="24"/>
          <w:shd w:val="clear" w:color="auto" w:fill="FFFFFF"/>
        </w:rPr>
        <w:t xml:space="preserve"> perdoa </w:t>
      </w:r>
      <w:r>
        <w:rPr>
          <w:rFonts w:ascii="Times New Roman" w:hAnsi="Times New Roman" w:cs="Times New Roman"/>
          <w:color w:val="000000"/>
          <w:sz w:val="24"/>
          <w:szCs w:val="24"/>
          <w:shd w:val="clear" w:color="auto" w:fill="FFFFFF"/>
        </w:rPr>
        <w:t xml:space="preserve">tributos </w:t>
      </w:r>
      <w:r w:rsidRPr="009C4FA7">
        <w:rPr>
          <w:rFonts w:ascii="Times New Roman" w:hAnsi="Times New Roman" w:cs="Times New Roman"/>
          <w:color w:val="000000"/>
          <w:sz w:val="24"/>
          <w:szCs w:val="24"/>
          <w:shd w:val="clear" w:color="auto" w:fill="FFFFFF"/>
        </w:rPr>
        <w:t xml:space="preserve">numa área em que diz haver um </w:t>
      </w:r>
      <w:r>
        <w:rPr>
          <w:rFonts w:ascii="Times New Roman" w:hAnsi="Times New Roman" w:cs="Times New Roman"/>
          <w:color w:val="000000"/>
          <w:sz w:val="24"/>
          <w:szCs w:val="24"/>
          <w:shd w:val="clear" w:color="auto" w:fill="FFFFFF"/>
        </w:rPr>
        <w:t>alarmante</w:t>
      </w:r>
      <w:r w:rsidRPr="009C4FA7">
        <w:rPr>
          <w:rFonts w:ascii="Times New Roman" w:hAnsi="Times New Roman" w:cs="Times New Roman"/>
          <w:color w:val="000000"/>
          <w:sz w:val="24"/>
          <w:szCs w:val="24"/>
          <w:shd w:val="clear" w:color="auto" w:fill="FFFFFF"/>
        </w:rPr>
        <w:t xml:space="preserve"> déficit. </w:t>
      </w:r>
      <w:r>
        <w:rPr>
          <w:rFonts w:ascii="Times New Roman" w:hAnsi="Times New Roman" w:cs="Times New Roman"/>
          <w:color w:val="000000"/>
          <w:sz w:val="24"/>
          <w:szCs w:val="24"/>
          <w:shd w:val="clear" w:color="auto" w:fill="FFFFFF"/>
        </w:rPr>
        <w:t>De duas, uma: ou não existe tal déficit na Previdência e, assim, o governo decid</w:t>
      </w:r>
      <w:r w:rsidR="00D65E5B">
        <w:rPr>
          <w:rFonts w:ascii="Times New Roman" w:hAnsi="Times New Roman" w:cs="Times New Roman"/>
          <w:color w:val="000000"/>
          <w:sz w:val="24"/>
          <w:szCs w:val="24"/>
          <w:shd w:val="clear" w:color="auto" w:fill="FFFFFF"/>
        </w:rPr>
        <w:t>iu que pode</w:t>
      </w:r>
      <w:r w:rsidR="00D15D39">
        <w:rPr>
          <w:rFonts w:ascii="Times New Roman" w:hAnsi="Times New Roman" w:cs="Times New Roman"/>
          <w:color w:val="000000"/>
          <w:sz w:val="24"/>
          <w:szCs w:val="24"/>
          <w:shd w:val="clear" w:color="auto" w:fill="FFFFFF"/>
        </w:rPr>
        <w:t>ria</w:t>
      </w:r>
      <w:r>
        <w:rPr>
          <w:rFonts w:ascii="Times New Roman" w:hAnsi="Times New Roman" w:cs="Times New Roman"/>
          <w:color w:val="000000"/>
          <w:sz w:val="24"/>
          <w:szCs w:val="24"/>
          <w:shd w:val="clear" w:color="auto" w:fill="FFFFFF"/>
        </w:rPr>
        <w:t xml:space="preserve"> abrir mão de receitas ou o próprio governo, ao renunciar </w:t>
      </w:r>
      <w:r w:rsidR="00A37529">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D65E5B">
        <w:rPr>
          <w:rFonts w:ascii="Times New Roman" w:hAnsi="Times New Roman" w:cs="Times New Roman"/>
          <w:color w:val="000000"/>
          <w:sz w:val="24"/>
          <w:szCs w:val="24"/>
          <w:shd w:val="clear" w:color="auto" w:fill="FFFFFF"/>
        </w:rPr>
        <w:t xml:space="preserve">tão grande montante de receitas </w:t>
      </w:r>
      <w:r>
        <w:rPr>
          <w:rFonts w:ascii="Times New Roman" w:hAnsi="Times New Roman" w:cs="Times New Roman"/>
          <w:color w:val="000000"/>
          <w:sz w:val="24"/>
          <w:szCs w:val="24"/>
          <w:shd w:val="clear" w:color="auto" w:fill="FFFFFF"/>
        </w:rPr>
        <w:t xml:space="preserve">está </w:t>
      </w:r>
      <w:r w:rsidR="00D65E5B">
        <w:rPr>
          <w:rFonts w:ascii="Times New Roman" w:hAnsi="Times New Roman" w:cs="Times New Roman"/>
          <w:color w:val="000000"/>
          <w:sz w:val="24"/>
          <w:szCs w:val="24"/>
          <w:shd w:val="clear" w:color="auto" w:fill="FFFFFF"/>
        </w:rPr>
        <w:t xml:space="preserve">deliberadamente </w:t>
      </w:r>
      <w:r>
        <w:rPr>
          <w:rFonts w:ascii="Times New Roman" w:hAnsi="Times New Roman" w:cs="Times New Roman"/>
          <w:color w:val="000000"/>
          <w:sz w:val="24"/>
          <w:szCs w:val="24"/>
          <w:shd w:val="clear" w:color="auto" w:fill="FFFFFF"/>
        </w:rPr>
        <w:t xml:space="preserve">provocando o déficit que diz desejar combater. </w:t>
      </w:r>
    </w:p>
    <w:p w:rsidR="006E4C7F" w:rsidRDefault="00A37529" w:rsidP="00C0757D">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101A71" w:rsidRPr="009C4FA7">
        <w:rPr>
          <w:rFonts w:ascii="Times New Roman" w:hAnsi="Times New Roman" w:cs="Times New Roman"/>
          <w:color w:val="000000"/>
          <w:sz w:val="24"/>
          <w:szCs w:val="24"/>
          <w:shd w:val="clear" w:color="auto" w:fill="FFFFFF"/>
        </w:rPr>
        <w:t xml:space="preserve"> segunda constatação é de que há </w:t>
      </w:r>
      <w:r w:rsidR="00F27068">
        <w:rPr>
          <w:rFonts w:ascii="Times New Roman" w:hAnsi="Times New Roman" w:cs="Times New Roman"/>
          <w:color w:val="000000"/>
          <w:sz w:val="24"/>
          <w:szCs w:val="24"/>
          <w:shd w:val="clear" w:color="auto" w:fill="FFFFFF"/>
        </w:rPr>
        <w:t>larga</w:t>
      </w:r>
      <w:r w:rsidR="00101A71" w:rsidRPr="009C4FA7">
        <w:rPr>
          <w:rFonts w:ascii="Times New Roman" w:hAnsi="Times New Roman" w:cs="Times New Roman"/>
          <w:color w:val="000000"/>
          <w:sz w:val="24"/>
          <w:szCs w:val="24"/>
          <w:shd w:val="clear" w:color="auto" w:fill="FFFFFF"/>
        </w:rPr>
        <w:t xml:space="preserve"> margem </w:t>
      </w:r>
      <w:r w:rsidR="00F27068">
        <w:rPr>
          <w:rFonts w:ascii="Times New Roman" w:hAnsi="Times New Roman" w:cs="Times New Roman"/>
          <w:color w:val="000000"/>
          <w:sz w:val="24"/>
          <w:szCs w:val="24"/>
          <w:shd w:val="clear" w:color="auto" w:fill="FFFFFF"/>
        </w:rPr>
        <w:t xml:space="preserve">para </w:t>
      </w:r>
      <w:r>
        <w:rPr>
          <w:rFonts w:ascii="Times New Roman" w:hAnsi="Times New Roman" w:cs="Times New Roman"/>
          <w:color w:val="000000"/>
          <w:sz w:val="24"/>
          <w:szCs w:val="24"/>
          <w:shd w:val="clear" w:color="auto" w:fill="FFFFFF"/>
        </w:rPr>
        <w:t xml:space="preserve">resolver o problema fiscal da Previdência Social por meio da recuperação </w:t>
      </w:r>
      <w:r w:rsidR="00101A71">
        <w:rPr>
          <w:rFonts w:ascii="Times New Roman" w:hAnsi="Times New Roman" w:cs="Times New Roman"/>
          <w:color w:val="000000"/>
          <w:sz w:val="24"/>
          <w:szCs w:val="24"/>
          <w:shd w:val="clear" w:color="auto" w:fill="FFFFFF"/>
        </w:rPr>
        <w:t xml:space="preserve">de </w:t>
      </w:r>
      <w:r w:rsidR="00C0757D">
        <w:rPr>
          <w:rFonts w:ascii="Times New Roman" w:hAnsi="Times New Roman" w:cs="Times New Roman"/>
          <w:color w:val="000000"/>
          <w:sz w:val="24"/>
          <w:szCs w:val="24"/>
          <w:shd w:val="clear" w:color="auto" w:fill="FFFFFF"/>
        </w:rPr>
        <w:t>receitas</w:t>
      </w:r>
      <w:r w:rsidR="00101A71" w:rsidRPr="009C4FA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se o governo decidir recuar nas </w:t>
      </w:r>
      <w:r w:rsidR="00101A71" w:rsidRPr="009C4FA7">
        <w:rPr>
          <w:rFonts w:ascii="Times New Roman" w:hAnsi="Times New Roman" w:cs="Times New Roman"/>
          <w:color w:val="000000"/>
          <w:sz w:val="24"/>
          <w:szCs w:val="24"/>
          <w:shd w:val="clear" w:color="auto" w:fill="FFFFFF"/>
        </w:rPr>
        <w:t>desonerações</w:t>
      </w:r>
      <w:r>
        <w:rPr>
          <w:rFonts w:ascii="Times New Roman" w:hAnsi="Times New Roman" w:cs="Times New Roman"/>
          <w:color w:val="000000"/>
          <w:sz w:val="24"/>
          <w:szCs w:val="24"/>
          <w:shd w:val="clear" w:color="auto" w:fill="FFFFFF"/>
        </w:rPr>
        <w:t xml:space="preserve"> tributárias</w:t>
      </w:r>
      <w:r w:rsidR="00101A71" w:rsidRPr="009C4FA7">
        <w:rPr>
          <w:rFonts w:ascii="Times New Roman" w:hAnsi="Times New Roman" w:cs="Times New Roman"/>
          <w:color w:val="000000"/>
          <w:sz w:val="24"/>
          <w:szCs w:val="24"/>
          <w:shd w:val="clear" w:color="auto" w:fill="FFFFFF"/>
        </w:rPr>
        <w:t xml:space="preserve">. </w:t>
      </w:r>
      <w:r w:rsidR="00101A71">
        <w:rPr>
          <w:rFonts w:ascii="Times New Roman" w:hAnsi="Times New Roman" w:cs="Times New Roman"/>
          <w:color w:val="000000"/>
          <w:sz w:val="24"/>
          <w:szCs w:val="24"/>
          <w:shd w:val="clear" w:color="auto" w:fill="FFFFFF"/>
        </w:rPr>
        <w:t xml:space="preserve">Uma vez que </w:t>
      </w:r>
      <w:r w:rsidR="00F27068">
        <w:rPr>
          <w:rFonts w:ascii="Times New Roman" w:hAnsi="Times New Roman" w:cs="Times New Roman"/>
          <w:color w:val="000000"/>
          <w:sz w:val="24"/>
          <w:szCs w:val="24"/>
          <w:shd w:val="clear" w:color="auto" w:fill="FFFFFF"/>
        </w:rPr>
        <w:t>e</w:t>
      </w:r>
      <w:r w:rsidR="00101A71" w:rsidRPr="009C4FA7">
        <w:rPr>
          <w:rFonts w:ascii="Times New Roman" w:hAnsi="Times New Roman" w:cs="Times New Roman"/>
          <w:color w:val="000000"/>
          <w:sz w:val="24"/>
          <w:szCs w:val="24"/>
          <w:shd w:val="clear" w:color="auto" w:fill="FFFFFF"/>
        </w:rPr>
        <w:t>ssa estratégia não produziu o estímulo esperado de eleva</w:t>
      </w:r>
      <w:r w:rsidR="00101A71">
        <w:rPr>
          <w:rFonts w:ascii="Times New Roman" w:hAnsi="Times New Roman" w:cs="Times New Roman"/>
          <w:color w:val="000000"/>
          <w:sz w:val="24"/>
          <w:szCs w:val="24"/>
          <w:shd w:val="clear" w:color="auto" w:fill="FFFFFF"/>
        </w:rPr>
        <w:t>r</w:t>
      </w:r>
      <w:r w:rsidR="00101A71" w:rsidRPr="009C4FA7">
        <w:rPr>
          <w:rFonts w:ascii="Times New Roman" w:hAnsi="Times New Roman" w:cs="Times New Roman"/>
          <w:color w:val="000000"/>
          <w:sz w:val="24"/>
          <w:szCs w:val="24"/>
          <w:shd w:val="clear" w:color="auto" w:fill="FFFFFF"/>
        </w:rPr>
        <w:t xml:space="preserve"> o investimento privado, </w:t>
      </w:r>
      <w:r>
        <w:rPr>
          <w:rFonts w:ascii="Times New Roman" w:hAnsi="Times New Roman" w:cs="Times New Roman"/>
          <w:color w:val="000000"/>
          <w:sz w:val="24"/>
          <w:szCs w:val="24"/>
          <w:shd w:val="clear" w:color="auto" w:fill="FFFFFF"/>
        </w:rPr>
        <w:t>a</w:t>
      </w:r>
      <w:r w:rsidR="00101A71" w:rsidRPr="009C4FA7">
        <w:rPr>
          <w:rFonts w:ascii="Times New Roman" w:hAnsi="Times New Roman" w:cs="Times New Roman"/>
          <w:color w:val="000000"/>
          <w:sz w:val="24"/>
          <w:szCs w:val="24"/>
          <w:shd w:val="clear" w:color="auto" w:fill="FFFFFF"/>
        </w:rPr>
        <w:t xml:space="preserve"> revisão </w:t>
      </w:r>
      <w:r w:rsidR="00101A71">
        <w:rPr>
          <w:rFonts w:ascii="Times New Roman" w:hAnsi="Times New Roman" w:cs="Times New Roman"/>
          <w:color w:val="000000"/>
          <w:sz w:val="24"/>
          <w:szCs w:val="24"/>
          <w:shd w:val="clear" w:color="auto" w:fill="FFFFFF"/>
        </w:rPr>
        <w:t>das renúncias tributárias</w:t>
      </w:r>
      <w:r w:rsidR="00101A71" w:rsidRPr="009C4FA7">
        <w:rPr>
          <w:rFonts w:ascii="Times New Roman" w:hAnsi="Times New Roman" w:cs="Times New Roman"/>
          <w:color w:val="000000"/>
          <w:sz w:val="24"/>
          <w:szCs w:val="24"/>
          <w:shd w:val="clear" w:color="auto" w:fill="FFFFFF"/>
        </w:rPr>
        <w:t xml:space="preserve"> poderia ampliar as verbas orçamentárias de áreas que enfrentam </w:t>
      </w:r>
      <w:r w:rsidR="00F27068">
        <w:rPr>
          <w:rFonts w:ascii="Times New Roman" w:hAnsi="Times New Roman" w:cs="Times New Roman"/>
          <w:color w:val="000000"/>
          <w:sz w:val="24"/>
          <w:szCs w:val="24"/>
          <w:shd w:val="clear" w:color="auto" w:fill="FFFFFF"/>
        </w:rPr>
        <w:t xml:space="preserve">grave </w:t>
      </w:r>
      <w:r w:rsidR="00101A71" w:rsidRPr="009C4FA7">
        <w:rPr>
          <w:rFonts w:ascii="Times New Roman" w:hAnsi="Times New Roman" w:cs="Times New Roman"/>
          <w:color w:val="000000"/>
          <w:sz w:val="24"/>
          <w:szCs w:val="24"/>
          <w:shd w:val="clear" w:color="auto" w:fill="FFFFFF"/>
        </w:rPr>
        <w:t xml:space="preserve">escassez de recursos, como </w:t>
      </w:r>
      <w:r>
        <w:rPr>
          <w:rFonts w:ascii="Times New Roman" w:hAnsi="Times New Roman" w:cs="Times New Roman"/>
          <w:color w:val="000000"/>
          <w:sz w:val="24"/>
          <w:szCs w:val="24"/>
          <w:shd w:val="clear" w:color="auto" w:fill="FFFFFF"/>
        </w:rPr>
        <w:t>n</w:t>
      </w:r>
      <w:r w:rsidR="00101A71" w:rsidRPr="009C4FA7">
        <w:rPr>
          <w:rFonts w:ascii="Times New Roman" w:hAnsi="Times New Roman" w:cs="Times New Roman"/>
          <w:color w:val="000000"/>
          <w:sz w:val="24"/>
          <w:szCs w:val="24"/>
          <w:shd w:val="clear" w:color="auto" w:fill="FFFFFF"/>
        </w:rPr>
        <w:t>a saúde</w:t>
      </w:r>
      <w:r>
        <w:rPr>
          <w:rFonts w:ascii="Times New Roman" w:hAnsi="Times New Roman" w:cs="Times New Roman"/>
          <w:color w:val="000000"/>
          <w:sz w:val="24"/>
          <w:szCs w:val="24"/>
          <w:shd w:val="clear" w:color="auto" w:fill="FFFFFF"/>
        </w:rPr>
        <w:t>, educação, segurança</w:t>
      </w:r>
      <w:r w:rsidR="00101A71" w:rsidRPr="009C4FA7">
        <w:rPr>
          <w:rFonts w:ascii="Times New Roman" w:hAnsi="Times New Roman" w:cs="Times New Roman"/>
          <w:color w:val="000000"/>
          <w:sz w:val="24"/>
          <w:szCs w:val="24"/>
          <w:shd w:val="clear" w:color="auto" w:fill="FFFFFF"/>
        </w:rPr>
        <w:t xml:space="preserve"> e </w:t>
      </w:r>
      <w:r w:rsidR="00101A71">
        <w:rPr>
          <w:rFonts w:ascii="Times New Roman" w:hAnsi="Times New Roman" w:cs="Times New Roman"/>
          <w:color w:val="000000"/>
          <w:sz w:val="24"/>
          <w:szCs w:val="24"/>
          <w:shd w:val="clear" w:color="auto" w:fill="FFFFFF"/>
        </w:rPr>
        <w:t>previdência</w:t>
      </w:r>
      <w:r w:rsidR="00101A71" w:rsidRPr="009C4FA7">
        <w:rPr>
          <w:rFonts w:ascii="Times New Roman" w:hAnsi="Times New Roman" w:cs="Times New Roman"/>
          <w:color w:val="000000"/>
          <w:sz w:val="24"/>
          <w:szCs w:val="24"/>
          <w:shd w:val="clear" w:color="auto" w:fill="FFFFFF"/>
        </w:rPr>
        <w:t xml:space="preserve">, com efeitos multiplicadores </w:t>
      </w:r>
      <w:r>
        <w:rPr>
          <w:rFonts w:ascii="Times New Roman" w:hAnsi="Times New Roman" w:cs="Times New Roman"/>
          <w:color w:val="000000"/>
          <w:sz w:val="24"/>
          <w:szCs w:val="24"/>
          <w:shd w:val="clear" w:color="auto" w:fill="FFFFFF"/>
        </w:rPr>
        <w:t>no PIB</w:t>
      </w:r>
      <w:r w:rsidR="00101A71" w:rsidRPr="009C4FA7">
        <w:rPr>
          <w:rFonts w:ascii="Times New Roman" w:hAnsi="Times New Roman" w:cs="Times New Roman"/>
          <w:color w:val="000000"/>
          <w:sz w:val="24"/>
          <w:szCs w:val="24"/>
          <w:shd w:val="clear" w:color="auto" w:fill="FFFFFF"/>
        </w:rPr>
        <w:t xml:space="preserve"> e na elevação do bem-estar da população de menor renda. </w:t>
      </w:r>
    </w:p>
    <w:p w:rsidR="006E4C7F" w:rsidRDefault="006E4C7F" w:rsidP="006E4C7F">
      <w:pPr>
        <w:spacing w:after="144"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III.2. </w:t>
      </w:r>
      <w:r w:rsidR="007C11E5">
        <w:rPr>
          <w:rFonts w:ascii="Times New Roman" w:hAnsi="Times New Roman" w:cs="Times New Roman"/>
          <w:b/>
          <w:bCs/>
          <w:color w:val="000000"/>
          <w:sz w:val="24"/>
          <w:szCs w:val="24"/>
          <w:shd w:val="clear" w:color="auto" w:fill="FFFFFF"/>
        </w:rPr>
        <w:t>O Projeto de s</w:t>
      </w:r>
      <w:r>
        <w:rPr>
          <w:rFonts w:ascii="Times New Roman" w:hAnsi="Times New Roman" w:cs="Times New Roman"/>
          <w:b/>
          <w:bCs/>
          <w:color w:val="000000"/>
          <w:sz w:val="24"/>
          <w:szCs w:val="24"/>
          <w:shd w:val="clear" w:color="auto" w:fill="FFFFFF"/>
        </w:rPr>
        <w:t>ecuritização da dívida ativa da União</w:t>
      </w:r>
    </w:p>
    <w:p w:rsidR="009472E4" w:rsidRPr="006E4C7F" w:rsidRDefault="00596FBC" w:rsidP="006E4C7F">
      <w:pPr>
        <w:spacing w:after="144" w:line="360" w:lineRule="auto"/>
        <w:ind w:firstLine="708"/>
        <w:jc w:val="both"/>
        <w:rPr>
          <w:rFonts w:ascii="Times New Roman" w:hAnsi="Times New Roman" w:cs="Times New Roman"/>
          <w:color w:val="000000"/>
          <w:sz w:val="24"/>
          <w:szCs w:val="24"/>
          <w:shd w:val="clear" w:color="auto" w:fill="FFFFFF"/>
        </w:rPr>
      </w:pPr>
      <w:r w:rsidRPr="006E4C7F">
        <w:rPr>
          <w:rFonts w:ascii="Times New Roman" w:hAnsi="Times New Roman" w:cs="Times New Roman"/>
          <w:color w:val="000000"/>
          <w:sz w:val="24"/>
          <w:szCs w:val="24"/>
          <w:shd w:val="clear" w:color="auto" w:fill="FFFFFF"/>
        </w:rPr>
        <w:t xml:space="preserve">A União tem </w:t>
      </w:r>
      <w:r w:rsidR="006E4C7F">
        <w:rPr>
          <w:rFonts w:ascii="Times New Roman" w:hAnsi="Times New Roman" w:cs="Times New Roman"/>
          <w:color w:val="000000"/>
          <w:sz w:val="24"/>
          <w:szCs w:val="24"/>
          <w:shd w:val="clear" w:color="auto" w:fill="FFFFFF"/>
        </w:rPr>
        <w:t xml:space="preserve">um total de </w:t>
      </w:r>
      <w:r w:rsidRPr="006E4C7F">
        <w:rPr>
          <w:rFonts w:ascii="Times New Roman" w:hAnsi="Times New Roman" w:cs="Times New Roman"/>
          <w:bCs/>
          <w:color w:val="000000"/>
          <w:sz w:val="24"/>
          <w:szCs w:val="24"/>
          <w:shd w:val="clear" w:color="auto" w:fill="FFFFFF"/>
        </w:rPr>
        <w:t xml:space="preserve">R$ 1,5 trilhão de </w:t>
      </w:r>
      <w:r w:rsidR="006E4C7F">
        <w:rPr>
          <w:rFonts w:ascii="Times New Roman" w:hAnsi="Times New Roman" w:cs="Times New Roman"/>
          <w:bCs/>
          <w:color w:val="000000"/>
          <w:sz w:val="24"/>
          <w:szCs w:val="24"/>
          <w:shd w:val="clear" w:color="auto" w:fill="FFFFFF"/>
        </w:rPr>
        <w:t>crédito inscritos em dívida</w:t>
      </w:r>
      <w:r w:rsidRPr="006E4C7F">
        <w:rPr>
          <w:rFonts w:ascii="Times New Roman" w:hAnsi="Times New Roman" w:cs="Times New Roman"/>
          <w:bCs/>
          <w:color w:val="000000"/>
          <w:sz w:val="24"/>
          <w:szCs w:val="24"/>
          <w:shd w:val="clear" w:color="auto" w:fill="FFFFFF"/>
        </w:rPr>
        <w:t xml:space="preserve"> ativa</w:t>
      </w:r>
      <w:r w:rsidR="006E4C7F">
        <w:rPr>
          <w:rFonts w:ascii="Times New Roman" w:hAnsi="Times New Roman" w:cs="Times New Roman"/>
          <w:color w:val="000000"/>
          <w:sz w:val="24"/>
          <w:szCs w:val="24"/>
          <w:shd w:val="clear" w:color="auto" w:fill="FFFFFF"/>
        </w:rPr>
        <w:t xml:space="preserve">. Parte desse valor, entretanto, está prestes a ser transferido ao setor bancário se o </w:t>
      </w:r>
      <w:r w:rsidR="006E4C7F" w:rsidRPr="006E4C7F">
        <w:rPr>
          <w:rFonts w:ascii="Times New Roman" w:hAnsi="Times New Roman" w:cs="Times New Roman"/>
          <w:color w:val="000000"/>
          <w:sz w:val="24"/>
          <w:szCs w:val="24"/>
          <w:shd w:val="clear" w:color="auto" w:fill="FFFFFF"/>
        </w:rPr>
        <w:t>P</w:t>
      </w:r>
      <w:r w:rsidR="006E4C7F">
        <w:rPr>
          <w:rFonts w:ascii="Times New Roman" w:hAnsi="Times New Roman" w:cs="Times New Roman"/>
          <w:color w:val="000000"/>
          <w:sz w:val="24"/>
          <w:szCs w:val="24"/>
          <w:shd w:val="clear" w:color="auto" w:fill="FFFFFF"/>
        </w:rPr>
        <w:t xml:space="preserve">rojeto de </w:t>
      </w:r>
      <w:r w:rsidR="006E4C7F" w:rsidRPr="006E4C7F">
        <w:rPr>
          <w:rFonts w:ascii="Times New Roman" w:hAnsi="Times New Roman" w:cs="Times New Roman"/>
          <w:color w:val="000000"/>
          <w:sz w:val="24"/>
          <w:szCs w:val="24"/>
          <w:shd w:val="clear" w:color="auto" w:fill="FFFFFF"/>
        </w:rPr>
        <w:t>L</w:t>
      </w:r>
      <w:r w:rsidR="006E4C7F">
        <w:rPr>
          <w:rFonts w:ascii="Times New Roman" w:hAnsi="Times New Roman" w:cs="Times New Roman"/>
          <w:color w:val="000000"/>
          <w:sz w:val="24"/>
          <w:szCs w:val="24"/>
          <w:shd w:val="clear" w:color="auto" w:fill="FFFFFF"/>
        </w:rPr>
        <w:t>ei</w:t>
      </w:r>
      <w:r w:rsidR="006E4C7F" w:rsidRPr="006E4C7F">
        <w:rPr>
          <w:rFonts w:ascii="Times New Roman" w:hAnsi="Times New Roman" w:cs="Times New Roman"/>
          <w:color w:val="000000"/>
          <w:sz w:val="24"/>
          <w:szCs w:val="24"/>
          <w:shd w:val="clear" w:color="auto" w:fill="FFFFFF"/>
        </w:rPr>
        <w:t xml:space="preserve"> </w:t>
      </w:r>
      <w:r w:rsidR="006E4C7F">
        <w:rPr>
          <w:rFonts w:ascii="Times New Roman" w:hAnsi="Times New Roman" w:cs="Times New Roman"/>
          <w:color w:val="000000"/>
          <w:sz w:val="24"/>
          <w:szCs w:val="24"/>
          <w:shd w:val="clear" w:color="auto" w:fill="FFFFFF"/>
        </w:rPr>
        <w:t>nº</w:t>
      </w:r>
      <w:r w:rsidR="006E4C7F" w:rsidRPr="006E4C7F">
        <w:rPr>
          <w:rFonts w:ascii="Times New Roman" w:hAnsi="Times New Roman" w:cs="Times New Roman"/>
          <w:color w:val="000000"/>
          <w:sz w:val="24"/>
          <w:szCs w:val="24"/>
          <w:shd w:val="clear" w:color="auto" w:fill="FFFFFF"/>
        </w:rPr>
        <w:t>204/16</w:t>
      </w:r>
      <w:r w:rsidR="007C11E5">
        <w:rPr>
          <w:rFonts w:ascii="Times New Roman" w:hAnsi="Times New Roman" w:cs="Times New Roman"/>
          <w:color w:val="000000"/>
          <w:sz w:val="24"/>
          <w:szCs w:val="24"/>
          <w:shd w:val="clear" w:color="auto" w:fill="FFFFFF"/>
        </w:rPr>
        <w:t>,</w:t>
      </w:r>
      <w:r w:rsidR="006E4C7F" w:rsidRPr="006E4C7F">
        <w:rPr>
          <w:rFonts w:ascii="Times New Roman" w:hAnsi="Times New Roman" w:cs="Times New Roman"/>
          <w:color w:val="000000"/>
          <w:sz w:val="24"/>
          <w:szCs w:val="24"/>
          <w:shd w:val="clear" w:color="auto" w:fill="FFFFFF"/>
        </w:rPr>
        <w:t xml:space="preserve"> do Sen</w:t>
      </w:r>
      <w:r w:rsidR="006E4C7F">
        <w:rPr>
          <w:rFonts w:ascii="Times New Roman" w:hAnsi="Times New Roman" w:cs="Times New Roman"/>
          <w:color w:val="000000"/>
          <w:sz w:val="24"/>
          <w:szCs w:val="24"/>
          <w:shd w:val="clear" w:color="auto" w:fill="FFFFFF"/>
        </w:rPr>
        <w:t>ador</w:t>
      </w:r>
      <w:r w:rsidR="006E4C7F" w:rsidRPr="006E4C7F">
        <w:rPr>
          <w:rFonts w:ascii="Times New Roman" w:hAnsi="Times New Roman" w:cs="Times New Roman"/>
          <w:color w:val="000000"/>
          <w:sz w:val="24"/>
          <w:szCs w:val="24"/>
          <w:shd w:val="clear" w:color="auto" w:fill="FFFFFF"/>
        </w:rPr>
        <w:t xml:space="preserve"> José Serra</w:t>
      </w:r>
      <w:r w:rsidR="007C11E5">
        <w:rPr>
          <w:rFonts w:ascii="Times New Roman" w:hAnsi="Times New Roman" w:cs="Times New Roman"/>
          <w:color w:val="000000"/>
          <w:sz w:val="24"/>
          <w:szCs w:val="24"/>
          <w:shd w:val="clear" w:color="auto" w:fill="FFFFFF"/>
        </w:rPr>
        <w:t>,</w:t>
      </w:r>
      <w:r w:rsidR="006E4C7F">
        <w:rPr>
          <w:rFonts w:ascii="Times New Roman" w:hAnsi="Times New Roman" w:cs="Times New Roman"/>
          <w:color w:val="000000"/>
          <w:sz w:val="24"/>
          <w:szCs w:val="24"/>
          <w:shd w:val="clear" w:color="auto" w:fill="FFFFFF"/>
        </w:rPr>
        <w:t xml:space="preserve"> for aprovado</w:t>
      </w:r>
      <w:r w:rsidR="006E4C7F" w:rsidRPr="006E4C7F">
        <w:rPr>
          <w:rFonts w:ascii="Times New Roman" w:hAnsi="Times New Roman" w:cs="Times New Roman"/>
          <w:color w:val="000000"/>
          <w:sz w:val="24"/>
          <w:szCs w:val="24"/>
          <w:shd w:val="clear" w:color="auto" w:fill="FFFFFF"/>
        </w:rPr>
        <w:t>.</w:t>
      </w:r>
      <w:r w:rsidR="006E4C7F">
        <w:rPr>
          <w:rFonts w:ascii="Times New Roman" w:hAnsi="Times New Roman" w:cs="Times New Roman"/>
          <w:color w:val="000000"/>
          <w:sz w:val="24"/>
          <w:szCs w:val="24"/>
          <w:shd w:val="clear" w:color="auto" w:fill="FFFFFF"/>
        </w:rPr>
        <w:t xml:space="preserve"> </w:t>
      </w:r>
      <w:r w:rsidR="006E4C7F" w:rsidRPr="006E4C7F">
        <w:rPr>
          <w:rFonts w:ascii="Times New Roman" w:hAnsi="Times New Roman" w:cs="Times New Roman"/>
          <w:color w:val="000000"/>
          <w:sz w:val="24"/>
          <w:szCs w:val="24"/>
          <w:shd w:val="clear" w:color="auto" w:fill="FFFFFF"/>
        </w:rPr>
        <w:t xml:space="preserve">Do total desses recursos, </w:t>
      </w:r>
      <w:r w:rsidRPr="006E4C7F">
        <w:rPr>
          <w:rFonts w:ascii="Times New Roman" w:hAnsi="Times New Roman" w:cs="Times New Roman"/>
          <w:bCs/>
          <w:color w:val="000000"/>
          <w:sz w:val="24"/>
          <w:szCs w:val="24"/>
          <w:shd w:val="clear" w:color="auto" w:fill="FFFFFF"/>
        </w:rPr>
        <w:t>R$ 60 bilhões</w:t>
      </w:r>
      <w:r w:rsidRPr="006E4C7F">
        <w:rPr>
          <w:rFonts w:ascii="Times New Roman" w:hAnsi="Times New Roman" w:cs="Times New Roman"/>
          <w:b/>
          <w:bCs/>
          <w:color w:val="000000"/>
          <w:sz w:val="24"/>
          <w:szCs w:val="24"/>
          <w:shd w:val="clear" w:color="auto" w:fill="FFFFFF"/>
        </w:rPr>
        <w:t xml:space="preserve"> </w:t>
      </w:r>
      <w:r w:rsidRPr="006E4C7F">
        <w:rPr>
          <w:rFonts w:ascii="Times New Roman" w:hAnsi="Times New Roman" w:cs="Times New Roman"/>
          <w:color w:val="000000"/>
          <w:sz w:val="24"/>
          <w:szCs w:val="24"/>
          <w:shd w:val="clear" w:color="auto" w:fill="FFFFFF"/>
        </w:rPr>
        <w:t xml:space="preserve">são passíveis de </w:t>
      </w:r>
      <w:r w:rsidRPr="006E4C7F">
        <w:rPr>
          <w:rFonts w:ascii="Times New Roman" w:hAnsi="Times New Roman" w:cs="Times New Roman"/>
          <w:bCs/>
          <w:color w:val="000000"/>
          <w:sz w:val="24"/>
          <w:szCs w:val="24"/>
          <w:shd w:val="clear" w:color="auto" w:fill="FFFFFF"/>
        </w:rPr>
        <w:t>securitização</w:t>
      </w:r>
      <w:r w:rsidR="000B12A5">
        <w:rPr>
          <w:rFonts w:ascii="Times New Roman" w:hAnsi="Times New Roman" w:cs="Times New Roman"/>
          <w:bCs/>
          <w:color w:val="000000"/>
          <w:sz w:val="24"/>
          <w:szCs w:val="24"/>
          <w:shd w:val="clear" w:color="auto" w:fill="FFFFFF"/>
        </w:rPr>
        <w:t>. Em outro termos</w:t>
      </w:r>
      <w:r w:rsidR="006E4C7F">
        <w:rPr>
          <w:rFonts w:ascii="Times New Roman" w:hAnsi="Times New Roman" w:cs="Times New Roman"/>
          <w:bCs/>
          <w:color w:val="000000"/>
          <w:sz w:val="24"/>
          <w:szCs w:val="24"/>
          <w:shd w:val="clear" w:color="auto" w:fill="FFFFFF"/>
        </w:rPr>
        <w:t>,</w:t>
      </w:r>
      <w:r w:rsidR="000B12A5">
        <w:rPr>
          <w:rFonts w:ascii="Times New Roman" w:hAnsi="Times New Roman" w:cs="Times New Roman"/>
          <w:bCs/>
          <w:color w:val="000000"/>
          <w:sz w:val="24"/>
          <w:szCs w:val="24"/>
          <w:shd w:val="clear" w:color="auto" w:fill="FFFFFF"/>
        </w:rPr>
        <w:t xml:space="preserve"> </w:t>
      </w:r>
      <w:r w:rsidR="006E4C7F">
        <w:rPr>
          <w:rFonts w:ascii="Times New Roman" w:hAnsi="Times New Roman" w:cs="Times New Roman"/>
          <w:sz w:val="24"/>
          <w:szCs w:val="24"/>
        </w:rPr>
        <w:t>os</w:t>
      </w:r>
      <w:r w:rsidR="006E4C7F" w:rsidRPr="006E4C7F">
        <w:rPr>
          <w:rFonts w:ascii="Times New Roman" w:hAnsi="Times New Roman" w:cs="Times New Roman"/>
          <w:sz w:val="24"/>
          <w:szCs w:val="24"/>
        </w:rPr>
        <w:t xml:space="preserve"> direitos creditórios </w:t>
      </w:r>
      <w:r w:rsidR="006E4C7F">
        <w:rPr>
          <w:rFonts w:ascii="Times New Roman" w:hAnsi="Times New Roman" w:cs="Times New Roman"/>
          <w:sz w:val="24"/>
          <w:szCs w:val="24"/>
        </w:rPr>
        <w:t xml:space="preserve">da União, </w:t>
      </w:r>
      <w:r w:rsidR="006E4C7F" w:rsidRPr="006E4C7F">
        <w:rPr>
          <w:rFonts w:ascii="Times New Roman" w:hAnsi="Times New Roman" w:cs="Times New Roman"/>
          <w:sz w:val="24"/>
          <w:szCs w:val="24"/>
        </w:rPr>
        <w:t xml:space="preserve">originados de créditos tributários e não tributários, objeto de parcelamentos administrativos ou judiciais, inscritos </w:t>
      </w:r>
      <w:r w:rsidR="006E4C7F">
        <w:rPr>
          <w:rFonts w:ascii="Times New Roman" w:hAnsi="Times New Roman" w:cs="Times New Roman"/>
          <w:sz w:val="24"/>
          <w:szCs w:val="24"/>
        </w:rPr>
        <w:t>(</w:t>
      </w:r>
      <w:r w:rsidR="006E4C7F" w:rsidRPr="006E4C7F">
        <w:rPr>
          <w:rFonts w:ascii="Times New Roman" w:hAnsi="Times New Roman" w:cs="Times New Roman"/>
          <w:sz w:val="24"/>
          <w:szCs w:val="24"/>
        </w:rPr>
        <w:t>ou não</w:t>
      </w:r>
      <w:r w:rsidR="006E4C7F">
        <w:rPr>
          <w:rFonts w:ascii="Times New Roman" w:hAnsi="Times New Roman" w:cs="Times New Roman"/>
          <w:sz w:val="24"/>
          <w:szCs w:val="24"/>
        </w:rPr>
        <w:t>)</w:t>
      </w:r>
      <w:r w:rsidR="006E4C7F" w:rsidRPr="006E4C7F">
        <w:rPr>
          <w:rFonts w:ascii="Times New Roman" w:hAnsi="Times New Roman" w:cs="Times New Roman"/>
          <w:sz w:val="24"/>
          <w:szCs w:val="24"/>
        </w:rPr>
        <w:t xml:space="preserve"> em dívida ativa, </w:t>
      </w:r>
      <w:r w:rsidR="006E4C7F">
        <w:rPr>
          <w:rFonts w:ascii="Times New Roman" w:hAnsi="Times New Roman" w:cs="Times New Roman"/>
          <w:sz w:val="24"/>
          <w:szCs w:val="24"/>
        </w:rPr>
        <w:t xml:space="preserve">poderão ser cedidos </w:t>
      </w:r>
      <w:r w:rsidR="006E4C7F" w:rsidRPr="006E4C7F">
        <w:rPr>
          <w:rFonts w:ascii="Times New Roman" w:hAnsi="Times New Roman" w:cs="Times New Roman"/>
          <w:sz w:val="24"/>
          <w:szCs w:val="24"/>
        </w:rPr>
        <w:t>a pessoas jurídicas de direito privado</w:t>
      </w:r>
      <w:r w:rsidR="000B12A5">
        <w:rPr>
          <w:rFonts w:ascii="Times New Roman" w:hAnsi="Times New Roman" w:cs="Times New Roman"/>
          <w:sz w:val="24"/>
          <w:szCs w:val="24"/>
        </w:rPr>
        <w:t xml:space="preserve"> (os bancos)</w:t>
      </w:r>
      <w:r w:rsidR="006E4C7F" w:rsidRPr="006E4C7F">
        <w:rPr>
          <w:rFonts w:ascii="Times New Roman" w:hAnsi="Times New Roman" w:cs="Times New Roman"/>
          <w:sz w:val="24"/>
          <w:szCs w:val="24"/>
        </w:rPr>
        <w:t>.</w:t>
      </w:r>
    </w:p>
    <w:p w:rsidR="009472E4" w:rsidRPr="006E4C7F" w:rsidRDefault="008F4A13" w:rsidP="005B305D">
      <w:pPr>
        <w:spacing w:after="144"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s</w:t>
      </w:r>
      <w:r w:rsidR="006E4C7F">
        <w:rPr>
          <w:rFonts w:ascii="Times New Roman" w:hAnsi="Times New Roman" w:cs="Times New Roman"/>
          <w:color w:val="000000"/>
          <w:sz w:val="24"/>
          <w:szCs w:val="24"/>
          <w:shd w:val="clear" w:color="auto" w:fill="FFFFFF"/>
        </w:rPr>
        <w:t>ecuritização</w:t>
      </w:r>
      <w:r>
        <w:rPr>
          <w:rFonts w:ascii="Times New Roman" w:hAnsi="Times New Roman" w:cs="Times New Roman"/>
          <w:color w:val="000000"/>
          <w:sz w:val="24"/>
          <w:szCs w:val="24"/>
          <w:shd w:val="clear" w:color="auto" w:fill="FFFFFF"/>
        </w:rPr>
        <w:t>,</w:t>
      </w:r>
      <w:r w:rsidR="00596FBC" w:rsidRPr="006E4C7F">
        <w:rPr>
          <w:rFonts w:ascii="Times New Roman" w:hAnsi="Times New Roman" w:cs="Times New Roman"/>
          <w:color w:val="000000"/>
          <w:sz w:val="24"/>
          <w:szCs w:val="24"/>
          <w:shd w:val="clear" w:color="auto" w:fill="FFFFFF"/>
        </w:rPr>
        <w:t xml:space="preserve"> na prática, significa que o governo recebe antecipadamente dos bancos, </w:t>
      </w:r>
      <w:r w:rsidR="005B305D">
        <w:rPr>
          <w:rFonts w:ascii="Times New Roman" w:hAnsi="Times New Roman" w:cs="Times New Roman"/>
          <w:color w:val="000000"/>
          <w:sz w:val="24"/>
          <w:szCs w:val="24"/>
          <w:shd w:val="clear" w:color="auto" w:fill="FFFFFF"/>
        </w:rPr>
        <w:t>com deságio</w:t>
      </w:r>
      <w:r w:rsidR="00596FBC" w:rsidRPr="006E4C7F">
        <w:rPr>
          <w:rFonts w:ascii="Times New Roman" w:hAnsi="Times New Roman" w:cs="Times New Roman"/>
          <w:color w:val="000000"/>
          <w:sz w:val="24"/>
          <w:szCs w:val="24"/>
          <w:shd w:val="clear" w:color="auto" w:fill="FFFFFF"/>
        </w:rPr>
        <w:t xml:space="preserve">, valores da dívida que estão sendo </w:t>
      </w:r>
      <w:r w:rsidR="000B12A5">
        <w:rPr>
          <w:rFonts w:ascii="Times New Roman" w:hAnsi="Times New Roman" w:cs="Times New Roman"/>
          <w:color w:val="000000"/>
          <w:sz w:val="24"/>
          <w:szCs w:val="24"/>
          <w:shd w:val="clear" w:color="auto" w:fill="FFFFFF"/>
        </w:rPr>
        <w:t>pagos</w:t>
      </w:r>
      <w:r w:rsidR="005A0E71">
        <w:rPr>
          <w:rFonts w:ascii="Times New Roman" w:hAnsi="Times New Roman" w:cs="Times New Roman"/>
          <w:color w:val="000000"/>
          <w:sz w:val="24"/>
          <w:szCs w:val="24"/>
          <w:shd w:val="clear" w:color="auto" w:fill="FFFFFF"/>
        </w:rPr>
        <w:t>,</w:t>
      </w:r>
      <w:r w:rsidR="000B12A5">
        <w:rPr>
          <w:rFonts w:ascii="Times New Roman" w:hAnsi="Times New Roman" w:cs="Times New Roman"/>
          <w:color w:val="000000"/>
          <w:sz w:val="24"/>
          <w:szCs w:val="24"/>
          <w:shd w:val="clear" w:color="auto" w:fill="FFFFFF"/>
        </w:rPr>
        <w:t xml:space="preserve"> de forma </w:t>
      </w:r>
      <w:r w:rsidR="00596FBC" w:rsidRPr="006E4C7F">
        <w:rPr>
          <w:rFonts w:ascii="Times New Roman" w:hAnsi="Times New Roman" w:cs="Times New Roman"/>
          <w:color w:val="000000"/>
          <w:sz w:val="24"/>
          <w:szCs w:val="24"/>
          <w:shd w:val="clear" w:color="auto" w:fill="FFFFFF"/>
        </w:rPr>
        <w:t>parcelad</w:t>
      </w:r>
      <w:r w:rsidR="000B12A5">
        <w:rPr>
          <w:rFonts w:ascii="Times New Roman" w:hAnsi="Times New Roman" w:cs="Times New Roman"/>
          <w:color w:val="000000"/>
          <w:sz w:val="24"/>
          <w:szCs w:val="24"/>
          <w:shd w:val="clear" w:color="auto" w:fill="FFFFFF"/>
        </w:rPr>
        <w:t>a</w:t>
      </w:r>
      <w:r w:rsidR="005A0E71">
        <w:rPr>
          <w:rFonts w:ascii="Times New Roman" w:hAnsi="Times New Roman" w:cs="Times New Roman"/>
          <w:color w:val="000000"/>
          <w:sz w:val="24"/>
          <w:szCs w:val="24"/>
          <w:shd w:val="clear" w:color="auto" w:fill="FFFFFF"/>
        </w:rPr>
        <w:t>,</w:t>
      </w:r>
      <w:r w:rsidR="00596FBC" w:rsidRPr="006E4C7F">
        <w:rPr>
          <w:rFonts w:ascii="Times New Roman" w:hAnsi="Times New Roman" w:cs="Times New Roman"/>
          <w:color w:val="000000"/>
          <w:sz w:val="24"/>
          <w:szCs w:val="24"/>
          <w:shd w:val="clear" w:color="auto" w:fill="FFFFFF"/>
        </w:rPr>
        <w:t xml:space="preserve"> pelas empresas</w:t>
      </w:r>
      <w:r w:rsidR="005A0E71">
        <w:rPr>
          <w:rFonts w:ascii="Times New Roman" w:hAnsi="Times New Roman" w:cs="Times New Roman"/>
          <w:color w:val="000000"/>
          <w:sz w:val="24"/>
          <w:szCs w:val="24"/>
          <w:shd w:val="clear" w:color="auto" w:fill="FFFFFF"/>
        </w:rPr>
        <w:t>,</w:t>
      </w:r>
      <w:r w:rsidR="00596FBC" w:rsidRPr="006E4C7F">
        <w:rPr>
          <w:rFonts w:ascii="Times New Roman" w:hAnsi="Times New Roman" w:cs="Times New Roman"/>
          <w:color w:val="000000"/>
          <w:sz w:val="24"/>
          <w:szCs w:val="24"/>
          <w:shd w:val="clear" w:color="auto" w:fill="FFFFFF"/>
        </w:rPr>
        <w:t xml:space="preserve"> com a Receita Federal e a Procuradoria-Geral da Fazenda Nacional. Na operação, o governo emite título de dívida pública (</w:t>
      </w:r>
      <w:r w:rsidR="00596FBC" w:rsidRPr="005B305D">
        <w:rPr>
          <w:rFonts w:ascii="Times New Roman" w:hAnsi="Times New Roman" w:cs="Times New Roman"/>
          <w:bCs/>
          <w:color w:val="000000"/>
          <w:sz w:val="24"/>
          <w:szCs w:val="24"/>
          <w:shd w:val="clear" w:color="auto" w:fill="FFFFFF"/>
        </w:rPr>
        <w:t>Debentures</w:t>
      </w:r>
      <w:r w:rsidR="00596FBC" w:rsidRPr="006E4C7F">
        <w:rPr>
          <w:rFonts w:ascii="Times New Roman" w:hAnsi="Times New Roman" w:cs="Times New Roman"/>
          <w:color w:val="000000"/>
          <w:sz w:val="24"/>
          <w:szCs w:val="24"/>
          <w:shd w:val="clear" w:color="auto" w:fill="FFFFFF"/>
        </w:rPr>
        <w:t xml:space="preserve">). Os bancos, por sua vez, </w:t>
      </w:r>
      <w:r w:rsidR="00596FBC" w:rsidRPr="006E4C7F">
        <w:rPr>
          <w:rFonts w:ascii="Times New Roman" w:hAnsi="Times New Roman" w:cs="Times New Roman"/>
          <w:color w:val="000000"/>
          <w:sz w:val="24"/>
          <w:szCs w:val="24"/>
          <w:shd w:val="clear" w:color="auto" w:fill="FFFFFF"/>
        </w:rPr>
        <w:lastRenderedPageBreak/>
        <w:t xml:space="preserve">de posse das Debentures, recebem o valor total da dívida </w:t>
      </w:r>
      <w:r w:rsidR="005B305D">
        <w:rPr>
          <w:rFonts w:ascii="Times New Roman" w:hAnsi="Times New Roman" w:cs="Times New Roman"/>
          <w:color w:val="000000"/>
          <w:sz w:val="24"/>
          <w:szCs w:val="24"/>
          <w:shd w:val="clear" w:color="auto" w:fill="FFFFFF"/>
        </w:rPr>
        <w:t xml:space="preserve">que lhes </w:t>
      </w:r>
      <w:r w:rsidR="00596FBC" w:rsidRPr="006E4C7F">
        <w:rPr>
          <w:rFonts w:ascii="Times New Roman" w:hAnsi="Times New Roman" w:cs="Times New Roman"/>
          <w:color w:val="000000"/>
          <w:sz w:val="24"/>
          <w:szCs w:val="24"/>
          <w:shd w:val="clear" w:color="auto" w:fill="FFFFFF"/>
        </w:rPr>
        <w:t xml:space="preserve">garante alta lucratividade. </w:t>
      </w:r>
      <w:r w:rsidR="005B305D">
        <w:rPr>
          <w:rFonts w:ascii="Times New Roman" w:hAnsi="Times New Roman" w:cs="Times New Roman"/>
          <w:color w:val="000000"/>
          <w:sz w:val="24"/>
          <w:szCs w:val="24"/>
          <w:shd w:val="clear" w:color="auto" w:fill="FFFFFF"/>
        </w:rPr>
        <w:t>Com essa nova possibilidade de operação, o</w:t>
      </w:r>
      <w:r w:rsidR="00596FBC" w:rsidRPr="006E4C7F">
        <w:rPr>
          <w:rFonts w:ascii="Times New Roman" w:hAnsi="Times New Roman" w:cs="Times New Roman"/>
          <w:color w:val="000000"/>
          <w:sz w:val="24"/>
          <w:szCs w:val="24"/>
          <w:shd w:val="clear" w:color="auto" w:fill="FFFFFF"/>
        </w:rPr>
        <w:t xml:space="preserve"> governo vai transferir ainda mais </w:t>
      </w:r>
      <w:r w:rsidR="005A0E71">
        <w:rPr>
          <w:rFonts w:ascii="Times New Roman" w:hAnsi="Times New Roman" w:cs="Times New Roman"/>
          <w:color w:val="000000"/>
          <w:sz w:val="24"/>
          <w:szCs w:val="24"/>
          <w:shd w:val="clear" w:color="auto" w:fill="FFFFFF"/>
        </w:rPr>
        <w:t xml:space="preserve">recursos dos contribuintes </w:t>
      </w:r>
      <w:r w:rsidR="00596FBC" w:rsidRPr="006E4C7F">
        <w:rPr>
          <w:rFonts w:ascii="Times New Roman" w:hAnsi="Times New Roman" w:cs="Times New Roman"/>
          <w:color w:val="000000"/>
          <w:sz w:val="24"/>
          <w:szCs w:val="24"/>
          <w:shd w:val="clear" w:color="auto" w:fill="FFFFFF"/>
        </w:rPr>
        <w:t>para o setor financeiro.</w:t>
      </w:r>
    </w:p>
    <w:p w:rsidR="009472E4" w:rsidRPr="006E4C7F" w:rsidRDefault="00596FBC" w:rsidP="005B305D">
      <w:pPr>
        <w:spacing w:after="144" w:line="360" w:lineRule="auto"/>
        <w:ind w:firstLine="708"/>
        <w:jc w:val="both"/>
        <w:rPr>
          <w:rFonts w:ascii="Times New Roman" w:hAnsi="Times New Roman" w:cs="Times New Roman"/>
          <w:color w:val="000000"/>
          <w:sz w:val="24"/>
          <w:szCs w:val="24"/>
          <w:shd w:val="clear" w:color="auto" w:fill="FFFFFF"/>
        </w:rPr>
      </w:pPr>
      <w:r w:rsidRPr="006E4C7F">
        <w:rPr>
          <w:rFonts w:ascii="Times New Roman" w:hAnsi="Times New Roman" w:cs="Times New Roman"/>
          <w:color w:val="000000"/>
          <w:sz w:val="24"/>
          <w:szCs w:val="24"/>
          <w:shd w:val="clear" w:color="auto" w:fill="FFFFFF"/>
        </w:rPr>
        <w:t xml:space="preserve">A proposta é </w:t>
      </w:r>
      <w:r w:rsidRPr="005B305D">
        <w:rPr>
          <w:rFonts w:ascii="Times New Roman" w:hAnsi="Times New Roman" w:cs="Times New Roman"/>
          <w:bCs/>
          <w:color w:val="000000"/>
          <w:sz w:val="24"/>
          <w:szCs w:val="24"/>
          <w:shd w:val="clear" w:color="auto" w:fill="FFFFFF"/>
        </w:rPr>
        <w:t>vender o que há de bom</w:t>
      </w:r>
      <w:r w:rsidRPr="006E4C7F">
        <w:rPr>
          <w:rFonts w:ascii="Times New Roman" w:hAnsi="Times New Roman" w:cs="Times New Roman"/>
          <w:b/>
          <w:bCs/>
          <w:color w:val="000000"/>
          <w:sz w:val="24"/>
          <w:szCs w:val="24"/>
          <w:shd w:val="clear" w:color="auto" w:fill="FFFFFF"/>
        </w:rPr>
        <w:t xml:space="preserve"> </w:t>
      </w:r>
      <w:r w:rsidRPr="006E4C7F">
        <w:rPr>
          <w:rFonts w:ascii="Times New Roman" w:hAnsi="Times New Roman" w:cs="Times New Roman"/>
          <w:color w:val="000000"/>
          <w:sz w:val="24"/>
          <w:szCs w:val="24"/>
          <w:shd w:val="clear" w:color="auto" w:fill="FFFFFF"/>
        </w:rPr>
        <w:t xml:space="preserve">no estoque da dívida ativa (o </w:t>
      </w:r>
      <w:r w:rsidRPr="006E4C7F">
        <w:rPr>
          <w:rFonts w:ascii="Times New Roman" w:hAnsi="Times New Roman" w:cs="Times New Roman"/>
          <w:i/>
          <w:iCs/>
          <w:color w:val="000000"/>
          <w:sz w:val="24"/>
          <w:szCs w:val="24"/>
          <w:shd w:val="clear" w:color="auto" w:fill="FFFFFF"/>
        </w:rPr>
        <w:t xml:space="preserve">filé mignon </w:t>
      </w:r>
      <w:r w:rsidRPr="006E4C7F">
        <w:rPr>
          <w:rFonts w:ascii="Times New Roman" w:hAnsi="Times New Roman" w:cs="Times New Roman"/>
          <w:color w:val="000000"/>
          <w:sz w:val="24"/>
          <w:szCs w:val="24"/>
          <w:shd w:val="clear" w:color="auto" w:fill="FFFFFF"/>
        </w:rPr>
        <w:t>e não o crédito podre) para os bancos, porque a taxa de inadimplência da dívida parcelada (Refis) é baixa. A “venda” dos ativos a receber pelo governo (securitização) é</w:t>
      </w:r>
      <w:r w:rsidR="005B305D">
        <w:rPr>
          <w:rFonts w:ascii="Times New Roman" w:hAnsi="Times New Roman" w:cs="Times New Roman"/>
          <w:color w:val="000000"/>
          <w:sz w:val="24"/>
          <w:szCs w:val="24"/>
          <w:shd w:val="clear" w:color="auto" w:fill="FFFFFF"/>
        </w:rPr>
        <w:t>, na verdade,</w:t>
      </w:r>
      <w:r w:rsidRPr="006E4C7F">
        <w:rPr>
          <w:rFonts w:ascii="Times New Roman" w:hAnsi="Times New Roman" w:cs="Times New Roman"/>
          <w:color w:val="000000"/>
          <w:sz w:val="24"/>
          <w:szCs w:val="24"/>
          <w:shd w:val="clear" w:color="auto" w:fill="FFFFFF"/>
        </w:rPr>
        <w:t xml:space="preserve"> a </w:t>
      </w:r>
      <w:r w:rsidRPr="005B305D">
        <w:rPr>
          <w:rFonts w:ascii="Times New Roman" w:hAnsi="Times New Roman" w:cs="Times New Roman"/>
          <w:bCs/>
          <w:color w:val="000000"/>
          <w:sz w:val="24"/>
          <w:szCs w:val="24"/>
          <w:shd w:val="clear" w:color="auto" w:fill="FFFFFF"/>
        </w:rPr>
        <w:t xml:space="preserve">entrega </w:t>
      </w:r>
      <w:r w:rsidR="005B305D">
        <w:rPr>
          <w:rFonts w:ascii="Times New Roman" w:hAnsi="Times New Roman" w:cs="Times New Roman"/>
          <w:bCs/>
          <w:color w:val="000000"/>
          <w:sz w:val="24"/>
          <w:szCs w:val="24"/>
          <w:shd w:val="clear" w:color="auto" w:fill="FFFFFF"/>
        </w:rPr>
        <w:t>(ilegítima, embora legal)</w:t>
      </w:r>
      <w:r w:rsidRPr="005B305D">
        <w:rPr>
          <w:rFonts w:ascii="Times New Roman" w:hAnsi="Times New Roman" w:cs="Times New Roman"/>
          <w:bCs/>
          <w:color w:val="000000"/>
          <w:sz w:val="24"/>
          <w:szCs w:val="24"/>
          <w:shd w:val="clear" w:color="auto" w:fill="FFFFFF"/>
        </w:rPr>
        <w:t>, para o sistema financeiro, de uma receita que é certa</w:t>
      </w:r>
      <w:r w:rsidR="005B305D">
        <w:rPr>
          <w:rFonts w:ascii="Times New Roman" w:hAnsi="Times New Roman" w:cs="Times New Roman"/>
          <w:bCs/>
          <w:color w:val="000000"/>
          <w:sz w:val="24"/>
          <w:szCs w:val="24"/>
          <w:shd w:val="clear" w:color="auto" w:fill="FFFFFF"/>
        </w:rPr>
        <w:t xml:space="preserve"> e que pertence aos cidadãos brasileiros</w:t>
      </w:r>
      <w:r w:rsidRPr="005B305D">
        <w:rPr>
          <w:rFonts w:ascii="Times New Roman" w:hAnsi="Times New Roman" w:cs="Times New Roman"/>
          <w:color w:val="000000"/>
          <w:sz w:val="24"/>
          <w:szCs w:val="24"/>
          <w:shd w:val="clear" w:color="auto" w:fill="FFFFFF"/>
        </w:rPr>
        <w:t xml:space="preserve">. </w:t>
      </w:r>
    </w:p>
    <w:p w:rsidR="009472E4" w:rsidRPr="006E4C7F" w:rsidRDefault="00596FBC" w:rsidP="009919FD">
      <w:pPr>
        <w:spacing w:after="144" w:line="360" w:lineRule="auto"/>
        <w:ind w:firstLine="708"/>
        <w:jc w:val="both"/>
        <w:rPr>
          <w:rFonts w:ascii="Times New Roman" w:hAnsi="Times New Roman" w:cs="Times New Roman"/>
          <w:color w:val="000000"/>
          <w:sz w:val="24"/>
          <w:szCs w:val="24"/>
          <w:shd w:val="clear" w:color="auto" w:fill="FFFFFF"/>
        </w:rPr>
      </w:pPr>
      <w:r w:rsidRPr="006E4C7F">
        <w:rPr>
          <w:rFonts w:ascii="Times New Roman" w:hAnsi="Times New Roman" w:cs="Times New Roman"/>
          <w:color w:val="000000"/>
          <w:sz w:val="24"/>
          <w:szCs w:val="24"/>
          <w:shd w:val="clear" w:color="auto" w:fill="FFFFFF"/>
        </w:rPr>
        <w:t xml:space="preserve">Haverá pesado prejuízo para a União, porque a antecipação, pelos bancos, do valor a receber ocorrerá com pesado </w:t>
      </w:r>
      <w:r w:rsidRPr="009919FD">
        <w:rPr>
          <w:rFonts w:ascii="Times New Roman" w:hAnsi="Times New Roman" w:cs="Times New Roman"/>
          <w:bCs/>
          <w:color w:val="000000"/>
          <w:sz w:val="24"/>
          <w:szCs w:val="24"/>
          <w:shd w:val="clear" w:color="auto" w:fill="FFFFFF"/>
        </w:rPr>
        <w:t>deságio</w:t>
      </w:r>
      <w:r w:rsidRPr="006E4C7F">
        <w:rPr>
          <w:rFonts w:ascii="Times New Roman" w:hAnsi="Times New Roman" w:cs="Times New Roman"/>
          <w:color w:val="000000"/>
          <w:sz w:val="24"/>
          <w:szCs w:val="24"/>
          <w:shd w:val="clear" w:color="auto" w:fill="FFFFFF"/>
        </w:rPr>
        <w:t xml:space="preserve"> que pode chegar a </w:t>
      </w:r>
      <w:r w:rsidRPr="009919FD">
        <w:rPr>
          <w:rFonts w:ascii="Times New Roman" w:hAnsi="Times New Roman" w:cs="Times New Roman"/>
          <w:bCs/>
          <w:color w:val="000000"/>
          <w:sz w:val="24"/>
          <w:szCs w:val="24"/>
          <w:shd w:val="clear" w:color="auto" w:fill="FFFFFF"/>
        </w:rPr>
        <w:t>50%</w:t>
      </w:r>
      <w:r w:rsidRPr="006E4C7F">
        <w:rPr>
          <w:rFonts w:ascii="Times New Roman" w:hAnsi="Times New Roman" w:cs="Times New Roman"/>
          <w:color w:val="000000"/>
          <w:sz w:val="24"/>
          <w:szCs w:val="24"/>
          <w:shd w:val="clear" w:color="auto" w:fill="FFFFFF"/>
        </w:rPr>
        <w:t xml:space="preserve">. Isso </w:t>
      </w:r>
      <w:r w:rsidR="009919FD">
        <w:rPr>
          <w:rFonts w:ascii="Times New Roman" w:hAnsi="Times New Roman" w:cs="Times New Roman"/>
          <w:color w:val="000000"/>
          <w:sz w:val="24"/>
          <w:szCs w:val="24"/>
          <w:shd w:val="clear" w:color="auto" w:fill="FFFFFF"/>
        </w:rPr>
        <w:t>ocorrerá porque</w:t>
      </w:r>
      <w:r w:rsidRPr="006E4C7F">
        <w:rPr>
          <w:rFonts w:ascii="Times New Roman" w:hAnsi="Times New Roman" w:cs="Times New Roman"/>
          <w:color w:val="000000"/>
          <w:sz w:val="24"/>
          <w:szCs w:val="24"/>
          <w:shd w:val="clear" w:color="auto" w:fill="FFFFFF"/>
        </w:rPr>
        <w:t xml:space="preserve">, para o investidor abandonar </w:t>
      </w:r>
      <w:r w:rsidR="009919FD">
        <w:rPr>
          <w:rFonts w:ascii="Times New Roman" w:hAnsi="Times New Roman" w:cs="Times New Roman"/>
          <w:color w:val="000000"/>
          <w:sz w:val="24"/>
          <w:szCs w:val="24"/>
          <w:shd w:val="clear" w:color="auto" w:fill="FFFFFF"/>
        </w:rPr>
        <w:t xml:space="preserve">a possibilidade de compra de </w:t>
      </w:r>
      <w:r w:rsidRPr="006E4C7F">
        <w:rPr>
          <w:rFonts w:ascii="Times New Roman" w:hAnsi="Times New Roman" w:cs="Times New Roman"/>
          <w:color w:val="000000"/>
          <w:sz w:val="24"/>
          <w:szCs w:val="24"/>
          <w:shd w:val="clear" w:color="auto" w:fill="FFFFFF"/>
        </w:rPr>
        <w:t>títulos de renda fixa</w:t>
      </w:r>
      <w:r w:rsidR="009919FD">
        <w:rPr>
          <w:rFonts w:ascii="Times New Roman" w:hAnsi="Times New Roman" w:cs="Times New Roman"/>
          <w:color w:val="000000"/>
          <w:sz w:val="24"/>
          <w:szCs w:val="24"/>
          <w:shd w:val="clear" w:color="auto" w:fill="FFFFFF"/>
        </w:rPr>
        <w:t>,</w:t>
      </w:r>
      <w:r w:rsidRPr="006E4C7F">
        <w:rPr>
          <w:rFonts w:ascii="Times New Roman" w:hAnsi="Times New Roman" w:cs="Times New Roman"/>
          <w:color w:val="000000"/>
          <w:sz w:val="24"/>
          <w:szCs w:val="24"/>
          <w:shd w:val="clear" w:color="auto" w:fill="FFFFFF"/>
        </w:rPr>
        <w:t xml:space="preserve"> remunerados a uma taxa básica de juros elevada e sem risco, não </w:t>
      </w:r>
      <w:r w:rsidR="009919FD">
        <w:rPr>
          <w:rFonts w:ascii="Times New Roman" w:hAnsi="Times New Roman" w:cs="Times New Roman"/>
          <w:color w:val="000000"/>
          <w:sz w:val="24"/>
          <w:szCs w:val="24"/>
          <w:shd w:val="clear" w:color="auto" w:fill="FFFFFF"/>
        </w:rPr>
        <w:t xml:space="preserve">irá </w:t>
      </w:r>
      <w:r w:rsidR="005A0E71">
        <w:rPr>
          <w:rFonts w:ascii="Times New Roman" w:hAnsi="Times New Roman" w:cs="Times New Roman"/>
          <w:color w:val="000000"/>
          <w:sz w:val="24"/>
          <w:szCs w:val="24"/>
          <w:shd w:val="clear" w:color="auto" w:fill="FFFFFF"/>
        </w:rPr>
        <w:t xml:space="preserve">exigir um retorno elevado </w:t>
      </w:r>
      <w:r w:rsidR="00094117">
        <w:rPr>
          <w:rFonts w:ascii="Times New Roman" w:hAnsi="Times New Roman" w:cs="Times New Roman"/>
          <w:color w:val="000000"/>
          <w:sz w:val="24"/>
          <w:szCs w:val="24"/>
          <w:shd w:val="clear" w:color="auto" w:fill="FFFFFF"/>
        </w:rPr>
        <w:t>pelas debêntures</w:t>
      </w:r>
      <w:r w:rsidRPr="006E4C7F">
        <w:rPr>
          <w:rFonts w:ascii="Times New Roman" w:hAnsi="Times New Roman" w:cs="Times New Roman"/>
          <w:color w:val="000000"/>
          <w:sz w:val="24"/>
          <w:szCs w:val="24"/>
          <w:shd w:val="clear" w:color="auto" w:fill="FFFFFF"/>
        </w:rPr>
        <w:t xml:space="preserve">. Com o </w:t>
      </w:r>
      <w:r w:rsidR="009919FD">
        <w:rPr>
          <w:rFonts w:ascii="Times New Roman" w:hAnsi="Times New Roman" w:cs="Times New Roman"/>
          <w:color w:val="000000"/>
          <w:sz w:val="24"/>
          <w:szCs w:val="24"/>
          <w:shd w:val="clear" w:color="auto" w:fill="FFFFFF"/>
        </w:rPr>
        <w:t xml:space="preserve">atraente </w:t>
      </w:r>
      <w:r w:rsidRPr="006E4C7F">
        <w:rPr>
          <w:rFonts w:ascii="Times New Roman" w:hAnsi="Times New Roman" w:cs="Times New Roman"/>
          <w:color w:val="000000"/>
          <w:sz w:val="24"/>
          <w:szCs w:val="24"/>
          <w:shd w:val="clear" w:color="auto" w:fill="FFFFFF"/>
        </w:rPr>
        <w:t>deságio esperado de 50% para esse tipo de operação</w:t>
      </w:r>
      <w:r w:rsidRPr="009919FD">
        <w:rPr>
          <w:rFonts w:ascii="Times New Roman" w:hAnsi="Times New Roman" w:cs="Times New Roman"/>
          <w:color w:val="000000"/>
          <w:sz w:val="24"/>
          <w:szCs w:val="24"/>
          <w:shd w:val="clear" w:color="auto" w:fill="FFFFFF"/>
        </w:rPr>
        <w:t xml:space="preserve">, </w:t>
      </w:r>
      <w:r w:rsidR="009919FD">
        <w:rPr>
          <w:rFonts w:ascii="Times New Roman" w:hAnsi="Times New Roman" w:cs="Times New Roman"/>
          <w:color w:val="000000"/>
          <w:sz w:val="24"/>
          <w:szCs w:val="24"/>
          <w:shd w:val="clear" w:color="auto" w:fill="FFFFFF"/>
        </w:rPr>
        <w:t xml:space="preserve">estima-se que </w:t>
      </w:r>
      <w:r w:rsidRPr="009919FD">
        <w:rPr>
          <w:rFonts w:ascii="Times New Roman" w:hAnsi="Times New Roman" w:cs="Times New Roman"/>
          <w:bCs/>
          <w:color w:val="000000"/>
          <w:sz w:val="24"/>
          <w:szCs w:val="24"/>
          <w:shd w:val="clear" w:color="auto" w:fill="FFFFFF"/>
        </w:rPr>
        <w:t>R$ 30 bilhões</w:t>
      </w:r>
      <w:r w:rsidRPr="009919FD">
        <w:rPr>
          <w:rFonts w:ascii="Times New Roman" w:hAnsi="Times New Roman" w:cs="Times New Roman"/>
          <w:b/>
          <w:bCs/>
          <w:color w:val="000000"/>
          <w:sz w:val="24"/>
          <w:szCs w:val="24"/>
          <w:shd w:val="clear" w:color="auto" w:fill="FFFFFF"/>
        </w:rPr>
        <w:t xml:space="preserve"> </w:t>
      </w:r>
      <w:r w:rsidRPr="006E4C7F">
        <w:rPr>
          <w:rFonts w:ascii="Times New Roman" w:hAnsi="Times New Roman" w:cs="Times New Roman"/>
          <w:color w:val="000000"/>
          <w:sz w:val="24"/>
          <w:szCs w:val="24"/>
          <w:shd w:val="clear" w:color="auto" w:fill="FFFFFF"/>
        </w:rPr>
        <w:t xml:space="preserve">seriam transferidos aos bancos. </w:t>
      </w:r>
    </w:p>
    <w:p w:rsidR="009472E4" w:rsidRPr="006E4C7F" w:rsidRDefault="00596FBC" w:rsidP="00094117">
      <w:pPr>
        <w:spacing w:after="144" w:line="360" w:lineRule="auto"/>
        <w:ind w:firstLine="708"/>
        <w:jc w:val="both"/>
        <w:rPr>
          <w:rFonts w:ascii="Times New Roman" w:hAnsi="Times New Roman" w:cs="Times New Roman"/>
          <w:color w:val="000000"/>
          <w:sz w:val="24"/>
          <w:szCs w:val="24"/>
          <w:shd w:val="clear" w:color="auto" w:fill="FFFFFF"/>
        </w:rPr>
      </w:pPr>
      <w:r w:rsidRPr="006E4C7F">
        <w:rPr>
          <w:rFonts w:ascii="Times New Roman" w:hAnsi="Times New Roman" w:cs="Times New Roman"/>
          <w:color w:val="000000"/>
          <w:sz w:val="24"/>
          <w:szCs w:val="24"/>
          <w:shd w:val="clear" w:color="auto" w:fill="FFFFFF"/>
        </w:rPr>
        <w:t xml:space="preserve">A </w:t>
      </w:r>
      <w:r w:rsidR="00C769B4">
        <w:rPr>
          <w:rFonts w:ascii="Times New Roman" w:hAnsi="Times New Roman" w:cs="Times New Roman"/>
          <w:bCs/>
          <w:color w:val="000000"/>
          <w:sz w:val="24"/>
          <w:szCs w:val="24"/>
          <w:shd w:val="clear" w:color="auto" w:fill="FFFFFF"/>
        </w:rPr>
        <w:t>União perderá duas</w:t>
      </w:r>
      <w:r w:rsidRPr="00094117">
        <w:rPr>
          <w:rFonts w:ascii="Times New Roman" w:hAnsi="Times New Roman" w:cs="Times New Roman"/>
          <w:bCs/>
          <w:color w:val="000000"/>
          <w:sz w:val="24"/>
          <w:szCs w:val="24"/>
          <w:shd w:val="clear" w:color="auto" w:fill="FFFFFF"/>
        </w:rPr>
        <w:t xml:space="preserve"> vezes</w:t>
      </w:r>
      <w:r w:rsidRPr="006E4C7F">
        <w:rPr>
          <w:rFonts w:ascii="Times New Roman" w:hAnsi="Times New Roman" w:cs="Times New Roman"/>
          <w:color w:val="000000"/>
          <w:sz w:val="24"/>
          <w:szCs w:val="24"/>
          <w:shd w:val="clear" w:color="auto" w:fill="FFFFFF"/>
        </w:rPr>
        <w:t xml:space="preserve">: a primeira, no deságio; e, a segunda, </w:t>
      </w:r>
      <w:r w:rsidR="005A0E71">
        <w:rPr>
          <w:rFonts w:ascii="Times New Roman" w:hAnsi="Times New Roman" w:cs="Times New Roman"/>
          <w:color w:val="000000"/>
          <w:sz w:val="24"/>
          <w:szCs w:val="24"/>
          <w:shd w:val="clear" w:color="auto" w:fill="FFFFFF"/>
        </w:rPr>
        <w:t xml:space="preserve">por ter que efetuar </w:t>
      </w:r>
      <w:r w:rsidRPr="006E4C7F">
        <w:rPr>
          <w:rFonts w:ascii="Times New Roman" w:hAnsi="Times New Roman" w:cs="Times New Roman"/>
          <w:color w:val="000000"/>
          <w:sz w:val="24"/>
          <w:szCs w:val="24"/>
          <w:shd w:val="clear" w:color="auto" w:fill="FFFFFF"/>
        </w:rPr>
        <w:t xml:space="preserve">o repasse </w:t>
      </w:r>
      <w:r w:rsidRPr="00C769B4">
        <w:rPr>
          <w:rFonts w:ascii="Times New Roman" w:hAnsi="Times New Roman" w:cs="Times New Roman"/>
          <w:color w:val="000000"/>
          <w:sz w:val="24"/>
          <w:szCs w:val="24"/>
          <w:shd w:val="clear" w:color="auto" w:fill="FFFFFF"/>
        </w:rPr>
        <w:t xml:space="preserve">cheio </w:t>
      </w:r>
      <w:r w:rsidRPr="006E4C7F">
        <w:rPr>
          <w:rFonts w:ascii="Times New Roman" w:hAnsi="Times New Roman" w:cs="Times New Roman"/>
          <w:color w:val="000000"/>
          <w:sz w:val="24"/>
          <w:szCs w:val="24"/>
          <w:shd w:val="clear" w:color="auto" w:fill="FFFFFF"/>
        </w:rPr>
        <w:t xml:space="preserve">da </w:t>
      </w:r>
      <w:r w:rsidR="005A0E71">
        <w:rPr>
          <w:rFonts w:ascii="Times New Roman" w:hAnsi="Times New Roman" w:cs="Times New Roman"/>
          <w:color w:val="000000"/>
          <w:sz w:val="24"/>
          <w:szCs w:val="24"/>
          <w:shd w:val="clear" w:color="auto" w:fill="FFFFFF"/>
        </w:rPr>
        <w:t xml:space="preserve">parcela da receita que é </w:t>
      </w:r>
      <w:r w:rsidRPr="006E4C7F">
        <w:rPr>
          <w:rFonts w:ascii="Times New Roman" w:hAnsi="Times New Roman" w:cs="Times New Roman"/>
          <w:color w:val="000000"/>
          <w:sz w:val="24"/>
          <w:szCs w:val="24"/>
          <w:shd w:val="clear" w:color="auto" w:fill="FFFFFF"/>
        </w:rPr>
        <w:t>transferência para Estados e Municípios, pois a parcela destes</w:t>
      </w:r>
      <w:r w:rsidR="00142237">
        <w:rPr>
          <w:rFonts w:ascii="Times New Roman" w:hAnsi="Times New Roman" w:cs="Times New Roman"/>
          <w:color w:val="000000"/>
          <w:sz w:val="24"/>
          <w:szCs w:val="24"/>
          <w:shd w:val="clear" w:color="auto" w:fill="FFFFFF"/>
        </w:rPr>
        <w:t xml:space="preserve"> na receita da dívida ativa</w:t>
      </w:r>
      <w:r w:rsidRPr="006E4C7F">
        <w:rPr>
          <w:rFonts w:ascii="Times New Roman" w:hAnsi="Times New Roman" w:cs="Times New Roman"/>
          <w:color w:val="000000"/>
          <w:sz w:val="24"/>
          <w:szCs w:val="24"/>
          <w:shd w:val="clear" w:color="auto" w:fill="FFFFFF"/>
        </w:rPr>
        <w:t xml:space="preserve"> não pode ser objeto de cessão de direito. </w:t>
      </w:r>
    </w:p>
    <w:p w:rsidR="009472E4" w:rsidRPr="006E4C7F" w:rsidRDefault="00596FBC" w:rsidP="00142237">
      <w:pPr>
        <w:spacing w:after="144" w:line="360" w:lineRule="auto"/>
        <w:ind w:firstLine="708"/>
        <w:jc w:val="both"/>
        <w:rPr>
          <w:rFonts w:ascii="Times New Roman" w:hAnsi="Times New Roman" w:cs="Times New Roman"/>
          <w:color w:val="000000"/>
          <w:sz w:val="24"/>
          <w:szCs w:val="24"/>
          <w:shd w:val="clear" w:color="auto" w:fill="FFFFFF"/>
        </w:rPr>
      </w:pPr>
      <w:r w:rsidRPr="006E4C7F">
        <w:rPr>
          <w:rFonts w:ascii="Times New Roman" w:hAnsi="Times New Roman" w:cs="Times New Roman"/>
          <w:color w:val="000000"/>
          <w:sz w:val="24"/>
          <w:szCs w:val="24"/>
          <w:shd w:val="clear" w:color="auto" w:fill="FFFFFF"/>
        </w:rPr>
        <w:t>O</w:t>
      </w:r>
      <w:r w:rsidR="00142237">
        <w:rPr>
          <w:rFonts w:ascii="Times New Roman" w:hAnsi="Times New Roman" w:cs="Times New Roman"/>
          <w:color w:val="000000"/>
          <w:sz w:val="24"/>
          <w:szCs w:val="24"/>
          <w:shd w:val="clear" w:color="auto" w:fill="FFFFFF"/>
        </w:rPr>
        <w:t xml:space="preserve"> ponto central é que, o</w:t>
      </w:r>
      <w:r w:rsidRPr="006E4C7F">
        <w:rPr>
          <w:rFonts w:ascii="Times New Roman" w:hAnsi="Times New Roman" w:cs="Times New Roman"/>
          <w:color w:val="000000"/>
          <w:sz w:val="24"/>
          <w:szCs w:val="24"/>
          <w:shd w:val="clear" w:color="auto" w:fill="FFFFFF"/>
        </w:rPr>
        <w:t>s bancos, que são grandes devedores da previdência</w:t>
      </w:r>
      <w:r w:rsidR="00142237">
        <w:rPr>
          <w:rFonts w:ascii="Times New Roman" w:hAnsi="Times New Roman" w:cs="Times New Roman"/>
          <w:color w:val="000000"/>
          <w:sz w:val="24"/>
          <w:szCs w:val="24"/>
          <w:shd w:val="clear" w:color="auto" w:fill="FFFFFF"/>
        </w:rPr>
        <w:t xml:space="preserve"> e de </w:t>
      </w:r>
      <w:r w:rsidR="001E08A2">
        <w:rPr>
          <w:rFonts w:ascii="Times New Roman" w:hAnsi="Times New Roman" w:cs="Times New Roman"/>
          <w:color w:val="000000"/>
          <w:sz w:val="24"/>
          <w:szCs w:val="24"/>
          <w:shd w:val="clear" w:color="auto" w:fill="FFFFFF"/>
        </w:rPr>
        <w:t xml:space="preserve">outros </w:t>
      </w:r>
      <w:r w:rsidR="00142237">
        <w:rPr>
          <w:rFonts w:ascii="Times New Roman" w:hAnsi="Times New Roman" w:cs="Times New Roman"/>
          <w:color w:val="000000"/>
          <w:sz w:val="24"/>
          <w:szCs w:val="24"/>
          <w:shd w:val="clear" w:color="auto" w:fill="FFFFFF"/>
        </w:rPr>
        <w:t>tributos da União</w:t>
      </w:r>
      <w:r w:rsidRPr="006E4C7F">
        <w:rPr>
          <w:rFonts w:ascii="Times New Roman" w:hAnsi="Times New Roman" w:cs="Times New Roman"/>
          <w:color w:val="000000"/>
          <w:sz w:val="24"/>
          <w:szCs w:val="24"/>
          <w:shd w:val="clear" w:color="auto" w:fill="FFFFFF"/>
        </w:rPr>
        <w:t xml:space="preserve">, não cobrarão </w:t>
      </w:r>
      <w:r w:rsidR="001E08A2">
        <w:rPr>
          <w:rFonts w:ascii="Times New Roman" w:hAnsi="Times New Roman" w:cs="Times New Roman"/>
          <w:color w:val="000000"/>
          <w:sz w:val="24"/>
          <w:szCs w:val="24"/>
          <w:shd w:val="clear" w:color="auto" w:fill="FFFFFF"/>
        </w:rPr>
        <w:t xml:space="preserve">dívida </w:t>
      </w:r>
      <w:r w:rsidRPr="006E4C7F">
        <w:rPr>
          <w:rFonts w:ascii="Times New Roman" w:hAnsi="Times New Roman" w:cs="Times New Roman"/>
          <w:color w:val="000000"/>
          <w:sz w:val="24"/>
          <w:szCs w:val="24"/>
          <w:shd w:val="clear" w:color="auto" w:fill="FFFFFF"/>
        </w:rPr>
        <w:t>de si mesmos</w:t>
      </w:r>
      <w:r w:rsidR="001E08A2">
        <w:rPr>
          <w:rFonts w:ascii="Times New Roman" w:hAnsi="Times New Roman" w:cs="Times New Roman"/>
          <w:color w:val="000000"/>
          <w:sz w:val="24"/>
          <w:szCs w:val="24"/>
          <w:shd w:val="clear" w:color="auto" w:fill="FFFFFF"/>
        </w:rPr>
        <w:t xml:space="preserve"> (e ainda lucrarão com as debêntures)</w:t>
      </w:r>
      <w:r w:rsidRPr="006E4C7F">
        <w:rPr>
          <w:rFonts w:ascii="Times New Roman" w:hAnsi="Times New Roman" w:cs="Times New Roman"/>
          <w:color w:val="000000"/>
          <w:sz w:val="24"/>
          <w:szCs w:val="24"/>
          <w:shd w:val="clear" w:color="auto" w:fill="FFFFFF"/>
        </w:rPr>
        <w:t>.</w:t>
      </w:r>
      <w:r w:rsidR="00142237">
        <w:rPr>
          <w:rFonts w:ascii="Times New Roman" w:hAnsi="Times New Roman" w:cs="Times New Roman"/>
          <w:color w:val="000000"/>
          <w:sz w:val="24"/>
          <w:szCs w:val="24"/>
          <w:shd w:val="clear" w:color="auto" w:fill="FFFFFF"/>
        </w:rPr>
        <w:t xml:space="preserve"> </w:t>
      </w:r>
      <w:r w:rsidRPr="006E4C7F">
        <w:rPr>
          <w:rFonts w:ascii="Times New Roman" w:hAnsi="Times New Roman" w:cs="Times New Roman"/>
          <w:color w:val="000000"/>
          <w:sz w:val="24"/>
          <w:szCs w:val="24"/>
          <w:shd w:val="clear" w:color="auto" w:fill="FFFFFF"/>
        </w:rPr>
        <w:t xml:space="preserve">A securitização será, na verdade, </w:t>
      </w:r>
      <w:r w:rsidR="001E08A2">
        <w:rPr>
          <w:rFonts w:ascii="Times New Roman" w:hAnsi="Times New Roman" w:cs="Times New Roman"/>
          <w:color w:val="000000"/>
          <w:sz w:val="24"/>
          <w:szCs w:val="24"/>
          <w:shd w:val="clear" w:color="auto" w:fill="FFFFFF"/>
        </w:rPr>
        <w:t xml:space="preserve">mais um artifício de </w:t>
      </w:r>
      <w:r w:rsidR="00142237">
        <w:rPr>
          <w:rFonts w:ascii="Times New Roman" w:hAnsi="Times New Roman" w:cs="Times New Roman"/>
          <w:bCs/>
          <w:color w:val="000000"/>
          <w:sz w:val="24"/>
          <w:szCs w:val="24"/>
          <w:shd w:val="clear" w:color="auto" w:fill="FFFFFF"/>
        </w:rPr>
        <w:t>transferência violenta de receitas que pertencem à Previdência para o sistema bancário</w:t>
      </w:r>
      <w:r w:rsidRPr="00142237">
        <w:rPr>
          <w:rFonts w:ascii="Times New Roman" w:hAnsi="Times New Roman" w:cs="Times New Roman"/>
          <w:bCs/>
          <w:color w:val="000000"/>
          <w:sz w:val="24"/>
          <w:szCs w:val="24"/>
          <w:shd w:val="clear" w:color="auto" w:fill="FFFFFF"/>
        </w:rPr>
        <w:t>.</w:t>
      </w:r>
    </w:p>
    <w:p w:rsidR="00101A71" w:rsidRPr="00C0757D" w:rsidRDefault="00C0757D" w:rsidP="00101A71">
      <w:pPr>
        <w:tabs>
          <w:tab w:val="num" w:pos="720"/>
        </w:tabs>
        <w:spacing w:after="144"/>
        <w:rPr>
          <w:rFonts w:ascii="Times New Roman" w:hAnsi="Times New Roman" w:cs="Times New Roman"/>
          <w:color w:val="000000"/>
          <w:sz w:val="24"/>
          <w:szCs w:val="24"/>
          <w:shd w:val="clear" w:color="auto" w:fill="FFFFFF"/>
        </w:rPr>
      </w:pPr>
      <w:r w:rsidRPr="00C0757D">
        <w:rPr>
          <w:rFonts w:ascii="Times New Roman" w:hAnsi="Times New Roman" w:cs="Times New Roman"/>
          <w:b/>
          <w:sz w:val="24"/>
          <w:szCs w:val="24"/>
        </w:rPr>
        <w:t xml:space="preserve">III. </w:t>
      </w:r>
      <w:r w:rsidR="00DD6A17">
        <w:rPr>
          <w:rFonts w:ascii="Times New Roman" w:hAnsi="Times New Roman" w:cs="Times New Roman"/>
          <w:b/>
          <w:sz w:val="24"/>
          <w:szCs w:val="24"/>
        </w:rPr>
        <w:t>3</w:t>
      </w:r>
      <w:r w:rsidR="00101A71" w:rsidRPr="00C0757D">
        <w:rPr>
          <w:rFonts w:ascii="Times New Roman" w:hAnsi="Times New Roman" w:cs="Times New Roman"/>
          <w:b/>
          <w:sz w:val="24"/>
          <w:szCs w:val="24"/>
        </w:rPr>
        <w:t xml:space="preserve">. </w:t>
      </w:r>
      <w:r w:rsidR="00756E67">
        <w:rPr>
          <w:rFonts w:ascii="Times New Roman" w:hAnsi="Times New Roman" w:cs="Times New Roman"/>
          <w:b/>
          <w:sz w:val="24"/>
          <w:szCs w:val="24"/>
        </w:rPr>
        <w:t>E</w:t>
      </w:r>
      <w:r w:rsidR="004A7EC5">
        <w:rPr>
          <w:rFonts w:ascii="Times New Roman" w:hAnsi="Times New Roman" w:cs="Times New Roman"/>
          <w:b/>
          <w:sz w:val="24"/>
          <w:szCs w:val="24"/>
        </w:rPr>
        <w:t>lev</w:t>
      </w:r>
      <w:r w:rsidR="00756E67">
        <w:rPr>
          <w:rFonts w:ascii="Times New Roman" w:hAnsi="Times New Roman" w:cs="Times New Roman"/>
          <w:b/>
          <w:sz w:val="24"/>
          <w:szCs w:val="24"/>
        </w:rPr>
        <w:t>ação</w:t>
      </w:r>
      <w:r w:rsidR="004A7EC5">
        <w:rPr>
          <w:rFonts w:ascii="Times New Roman" w:hAnsi="Times New Roman" w:cs="Times New Roman"/>
          <w:b/>
          <w:sz w:val="24"/>
          <w:szCs w:val="24"/>
        </w:rPr>
        <w:t xml:space="preserve"> </w:t>
      </w:r>
      <w:r w:rsidR="00756E67">
        <w:rPr>
          <w:rFonts w:ascii="Times New Roman" w:hAnsi="Times New Roman" w:cs="Times New Roman"/>
          <w:b/>
          <w:sz w:val="24"/>
          <w:szCs w:val="24"/>
        </w:rPr>
        <w:t>d</w:t>
      </w:r>
      <w:r>
        <w:rPr>
          <w:rFonts w:ascii="Times New Roman" w:hAnsi="Times New Roman" w:cs="Times New Roman"/>
          <w:b/>
          <w:sz w:val="24"/>
          <w:szCs w:val="24"/>
        </w:rPr>
        <w:t>o percentual de desvinculação de</w:t>
      </w:r>
      <w:r w:rsidR="00756E67">
        <w:rPr>
          <w:rFonts w:ascii="Times New Roman" w:hAnsi="Times New Roman" w:cs="Times New Roman"/>
          <w:b/>
          <w:sz w:val="24"/>
          <w:szCs w:val="24"/>
        </w:rPr>
        <w:t xml:space="preserve"> recursos da Seguridade Social</w:t>
      </w:r>
      <w:r w:rsidR="00101A71" w:rsidRPr="00C0757D">
        <w:rPr>
          <w:rFonts w:ascii="Times New Roman" w:hAnsi="Times New Roman" w:cs="Times New Roman"/>
          <w:b/>
          <w:sz w:val="24"/>
          <w:szCs w:val="24"/>
        </w:rPr>
        <w:t xml:space="preserve"> </w:t>
      </w:r>
      <w:r w:rsidR="00BF76DA">
        <w:rPr>
          <w:rFonts w:ascii="Times New Roman" w:hAnsi="Times New Roman" w:cs="Times New Roman"/>
          <w:b/>
          <w:sz w:val="24"/>
          <w:szCs w:val="24"/>
        </w:rPr>
        <w:t>de 20% para 30%.</w:t>
      </w:r>
    </w:p>
    <w:p w:rsidR="00101A71" w:rsidRPr="00C322AD"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Por meio da </w:t>
      </w:r>
      <w:r w:rsidR="00756E67">
        <w:rPr>
          <w:rFonts w:ascii="Times New Roman" w:hAnsi="Times New Roman" w:cs="Times New Roman"/>
          <w:color w:val="000000"/>
          <w:sz w:val="24"/>
          <w:szCs w:val="24"/>
          <w:shd w:val="clear" w:color="auto" w:fill="FFFFFF"/>
        </w:rPr>
        <w:t xml:space="preserve">Desvinculação das Receitas da União </w:t>
      </w:r>
      <w:r w:rsidR="003D1039">
        <w:rPr>
          <w:rFonts w:ascii="Times New Roman" w:hAnsi="Times New Roman" w:cs="Times New Roman"/>
          <w:color w:val="000000"/>
          <w:sz w:val="24"/>
          <w:szCs w:val="24"/>
          <w:shd w:val="clear" w:color="auto" w:fill="FFFFFF"/>
        </w:rPr>
        <w:t>–</w:t>
      </w:r>
      <w:r w:rsidR="00756E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DRU</w:t>
      </w:r>
      <w:r w:rsidR="003D10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 governo </w:t>
      </w:r>
      <w:r w:rsidR="00C0757D">
        <w:rPr>
          <w:rFonts w:ascii="Times New Roman" w:hAnsi="Times New Roman" w:cs="Times New Roman"/>
          <w:color w:val="000000"/>
          <w:sz w:val="24"/>
          <w:szCs w:val="24"/>
          <w:shd w:val="clear" w:color="auto" w:fill="FFFFFF"/>
        </w:rPr>
        <w:t>está autorizado a</w:t>
      </w:r>
      <w:r>
        <w:rPr>
          <w:rFonts w:ascii="Times New Roman" w:hAnsi="Times New Roman" w:cs="Times New Roman"/>
          <w:color w:val="000000"/>
          <w:sz w:val="24"/>
          <w:szCs w:val="24"/>
          <w:shd w:val="clear" w:color="auto" w:fill="FFFFFF"/>
        </w:rPr>
        <w:t xml:space="preserve"> retirar 30% das receitas que são origina</w:t>
      </w:r>
      <w:r w:rsidR="00AF3FB9">
        <w:rPr>
          <w:rFonts w:ascii="Times New Roman" w:hAnsi="Times New Roman" w:cs="Times New Roman"/>
          <w:color w:val="000000"/>
          <w:sz w:val="24"/>
          <w:szCs w:val="24"/>
          <w:shd w:val="clear" w:color="auto" w:fill="FFFFFF"/>
        </w:rPr>
        <w:t>ria</w:t>
      </w:r>
      <w:r>
        <w:rPr>
          <w:rFonts w:ascii="Times New Roman" w:hAnsi="Times New Roman" w:cs="Times New Roman"/>
          <w:color w:val="000000"/>
          <w:sz w:val="24"/>
          <w:szCs w:val="24"/>
          <w:shd w:val="clear" w:color="auto" w:fill="FFFFFF"/>
        </w:rPr>
        <w:t xml:space="preserve">mente destinadas à Seguridade Social para gastar em qualquer área, inclusive para pagar juros da dívida pública. Antes de </w:t>
      </w:r>
      <w:r w:rsidRPr="00C322AD">
        <w:rPr>
          <w:rFonts w:ascii="Times New Roman" w:hAnsi="Times New Roman" w:cs="Times New Roman"/>
          <w:color w:val="000000"/>
          <w:sz w:val="24"/>
          <w:szCs w:val="24"/>
          <w:shd w:val="clear" w:color="auto" w:fill="FFFFFF"/>
        </w:rPr>
        <w:t xml:space="preserve">2016, esse percentual era de 20%. Porém, </w:t>
      </w:r>
      <w:r>
        <w:rPr>
          <w:rFonts w:ascii="Times New Roman" w:hAnsi="Times New Roman" w:cs="Times New Roman"/>
          <w:color w:val="000000"/>
          <w:sz w:val="24"/>
          <w:szCs w:val="24"/>
          <w:shd w:val="clear" w:color="auto" w:fill="FFFFFF"/>
        </w:rPr>
        <w:t>em julho daquele</w:t>
      </w:r>
      <w:r w:rsidRPr="00C322AD">
        <w:rPr>
          <w:rFonts w:ascii="Times New Roman" w:hAnsi="Times New Roman" w:cs="Times New Roman"/>
          <w:color w:val="000000"/>
          <w:sz w:val="24"/>
          <w:szCs w:val="24"/>
          <w:shd w:val="clear" w:color="auto" w:fill="FFFFFF"/>
        </w:rPr>
        <w:t xml:space="preserve"> ano, o Congresso </w:t>
      </w:r>
      <w:r>
        <w:rPr>
          <w:rFonts w:ascii="Times New Roman" w:hAnsi="Times New Roman" w:cs="Times New Roman"/>
          <w:color w:val="000000"/>
          <w:sz w:val="24"/>
          <w:szCs w:val="24"/>
          <w:shd w:val="clear" w:color="auto" w:fill="FFFFFF"/>
        </w:rPr>
        <w:t xml:space="preserve">Nacional </w:t>
      </w:r>
      <w:r w:rsidRPr="00C322AD">
        <w:rPr>
          <w:rFonts w:ascii="Times New Roman" w:hAnsi="Times New Roman" w:cs="Times New Roman"/>
          <w:color w:val="000000"/>
          <w:sz w:val="24"/>
          <w:szCs w:val="24"/>
          <w:shd w:val="clear" w:color="auto" w:fill="FFFFFF"/>
        </w:rPr>
        <w:t xml:space="preserve">renovou a </w:t>
      </w:r>
      <w:r w:rsidR="003D1039">
        <w:rPr>
          <w:rFonts w:ascii="Times New Roman" w:hAnsi="Times New Roman" w:cs="Times New Roman"/>
          <w:color w:val="000000"/>
          <w:sz w:val="24"/>
          <w:szCs w:val="24"/>
          <w:shd w:val="clear" w:color="auto" w:fill="FFFFFF"/>
        </w:rPr>
        <w:t xml:space="preserve">medida provisória da </w:t>
      </w:r>
      <w:r w:rsidRPr="00C322AD">
        <w:rPr>
          <w:rFonts w:ascii="Times New Roman" w:hAnsi="Times New Roman" w:cs="Times New Roman"/>
          <w:color w:val="000000"/>
          <w:sz w:val="24"/>
          <w:szCs w:val="24"/>
          <w:shd w:val="clear" w:color="auto" w:fill="FFFFFF"/>
        </w:rPr>
        <w:t xml:space="preserve">DRU e aumentou de 20% para 30% </w:t>
      </w:r>
      <w:r>
        <w:rPr>
          <w:rFonts w:ascii="Times New Roman" w:hAnsi="Times New Roman" w:cs="Times New Roman"/>
          <w:color w:val="000000"/>
          <w:sz w:val="24"/>
          <w:szCs w:val="24"/>
          <w:shd w:val="clear" w:color="auto" w:fill="FFFFFF"/>
        </w:rPr>
        <w:t xml:space="preserve">o </w:t>
      </w:r>
      <w:r w:rsidR="003D1039">
        <w:rPr>
          <w:rFonts w:ascii="Times New Roman" w:hAnsi="Times New Roman" w:cs="Times New Roman"/>
          <w:color w:val="000000"/>
          <w:sz w:val="24"/>
          <w:szCs w:val="24"/>
          <w:shd w:val="clear" w:color="auto" w:fill="FFFFFF"/>
        </w:rPr>
        <w:t>montante</w:t>
      </w:r>
      <w:r w:rsidRPr="00C322AD">
        <w:rPr>
          <w:rFonts w:ascii="Times New Roman" w:hAnsi="Times New Roman" w:cs="Times New Roman"/>
          <w:color w:val="000000"/>
          <w:sz w:val="24"/>
          <w:szCs w:val="24"/>
          <w:shd w:val="clear" w:color="auto" w:fill="FFFFFF"/>
        </w:rPr>
        <w:t xml:space="preserve"> que pode ser desvinculad</w:t>
      </w:r>
      <w:r>
        <w:rPr>
          <w:rFonts w:ascii="Times New Roman" w:hAnsi="Times New Roman" w:cs="Times New Roman"/>
          <w:color w:val="000000"/>
          <w:sz w:val="24"/>
          <w:szCs w:val="24"/>
          <w:shd w:val="clear" w:color="auto" w:fill="FFFFFF"/>
        </w:rPr>
        <w:t>o da Seguridade Social, conforme determina a Constituição Federal</w:t>
      </w:r>
      <w:r w:rsidRPr="00C322AD">
        <w:rPr>
          <w:rFonts w:ascii="Times New Roman" w:hAnsi="Times New Roman" w:cs="Times New Roman"/>
          <w:color w:val="000000"/>
          <w:sz w:val="24"/>
          <w:szCs w:val="24"/>
          <w:shd w:val="clear" w:color="auto" w:fill="FFFFFF"/>
        </w:rPr>
        <w:t xml:space="preserve">. </w:t>
      </w:r>
    </w:p>
    <w:p w:rsidR="00101A71" w:rsidRPr="00C0757D"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sidRPr="006C4050">
        <w:rPr>
          <w:rFonts w:ascii="Times New Roman" w:hAnsi="Times New Roman" w:cs="Times New Roman"/>
          <w:color w:val="000000"/>
          <w:sz w:val="24"/>
          <w:szCs w:val="24"/>
          <w:shd w:val="clear" w:color="auto" w:fill="FFFFFF"/>
        </w:rPr>
        <w:t>A A</w:t>
      </w:r>
      <w:r>
        <w:rPr>
          <w:rFonts w:ascii="Times New Roman" w:hAnsi="Times New Roman" w:cs="Times New Roman"/>
          <w:color w:val="000000"/>
          <w:sz w:val="24"/>
          <w:szCs w:val="24"/>
          <w:shd w:val="clear" w:color="auto" w:fill="FFFFFF"/>
        </w:rPr>
        <w:t>ssociação Nacional dos Auditores Fiscais da Receita Federal do Brasil (An</w:t>
      </w:r>
      <w:r w:rsidRPr="006C4050">
        <w:rPr>
          <w:rFonts w:ascii="Times New Roman" w:hAnsi="Times New Roman" w:cs="Times New Roman"/>
          <w:color w:val="000000"/>
          <w:sz w:val="24"/>
          <w:szCs w:val="24"/>
          <w:shd w:val="clear" w:color="auto" w:fill="FFFFFF"/>
        </w:rPr>
        <w:t>fip</w:t>
      </w:r>
      <w:r>
        <w:rPr>
          <w:rFonts w:ascii="Times New Roman" w:hAnsi="Times New Roman" w:cs="Times New Roman"/>
          <w:color w:val="000000"/>
          <w:sz w:val="24"/>
          <w:szCs w:val="24"/>
          <w:shd w:val="clear" w:color="auto" w:fill="FFFFFF"/>
        </w:rPr>
        <w:t>), com base em dados da Secretaria do Tesouro Nacional,</w:t>
      </w:r>
      <w:r w:rsidRPr="006C4050">
        <w:rPr>
          <w:rFonts w:ascii="Times New Roman" w:hAnsi="Times New Roman" w:cs="Times New Roman"/>
          <w:color w:val="000000"/>
          <w:sz w:val="24"/>
          <w:szCs w:val="24"/>
          <w:shd w:val="clear" w:color="auto" w:fill="FFFFFF"/>
        </w:rPr>
        <w:t xml:space="preserve"> estima que o desvio </w:t>
      </w:r>
      <w:r>
        <w:rPr>
          <w:rFonts w:ascii="Times New Roman" w:hAnsi="Times New Roman" w:cs="Times New Roman"/>
          <w:color w:val="000000"/>
          <w:sz w:val="24"/>
          <w:szCs w:val="24"/>
          <w:shd w:val="clear" w:color="auto" w:fill="FFFFFF"/>
        </w:rPr>
        <w:t xml:space="preserve">anual </w:t>
      </w:r>
      <w:r w:rsidRPr="006C4050">
        <w:rPr>
          <w:rFonts w:ascii="Times New Roman" w:hAnsi="Times New Roman" w:cs="Times New Roman"/>
          <w:color w:val="000000"/>
          <w:sz w:val="24"/>
          <w:szCs w:val="24"/>
          <w:shd w:val="clear" w:color="auto" w:fill="FFFFFF"/>
        </w:rPr>
        <w:lastRenderedPageBreak/>
        <w:t xml:space="preserve">de receitas </w:t>
      </w:r>
      <w:r>
        <w:rPr>
          <w:rFonts w:ascii="Times New Roman" w:hAnsi="Times New Roman" w:cs="Times New Roman"/>
          <w:color w:val="000000"/>
          <w:sz w:val="24"/>
          <w:szCs w:val="24"/>
          <w:shd w:val="clear" w:color="auto" w:fill="FFFFFF"/>
        </w:rPr>
        <w:t xml:space="preserve">da Seguridade Social </w:t>
      </w:r>
      <w:r w:rsidRPr="006C4050">
        <w:rPr>
          <w:rFonts w:ascii="Times New Roman" w:hAnsi="Times New Roman" w:cs="Times New Roman"/>
          <w:color w:val="000000"/>
          <w:sz w:val="24"/>
          <w:szCs w:val="24"/>
          <w:shd w:val="clear" w:color="auto" w:fill="FFFFFF"/>
        </w:rPr>
        <w:t xml:space="preserve">com a DRU passou de </w:t>
      </w:r>
      <w:r w:rsidRPr="00C322AD">
        <w:rPr>
          <w:rFonts w:ascii="Times New Roman" w:hAnsi="Times New Roman" w:cs="Times New Roman"/>
          <w:color w:val="000000"/>
          <w:sz w:val="24"/>
          <w:szCs w:val="24"/>
          <w:shd w:val="clear" w:color="auto" w:fill="FFFFFF"/>
        </w:rPr>
        <w:t>R$34 bilhões</w:t>
      </w:r>
      <w:r w:rsidRPr="006C4050">
        <w:rPr>
          <w:rFonts w:ascii="Times New Roman" w:hAnsi="Times New Roman" w:cs="Times New Roman"/>
          <w:color w:val="000000"/>
          <w:sz w:val="24"/>
          <w:szCs w:val="24"/>
          <w:shd w:val="clear" w:color="auto" w:fill="FFFFFF"/>
        </w:rPr>
        <w:t xml:space="preserve"> em 2005 para </w:t>
      </w:r>
      <w:r w:rsidRPr="00C322AD">
        <w:rPr>
          <w:rFonts w:ascii="Times New Roman" w:hAnsi="Times New Roman" w:cs="Times New Roman"/>
          <w:color w:val="000000"/>
          <w:sz w:val="24"/>
          <w:szCs w:val="24"/>
          <w:shd w:val="clear" w:color="auto" w:fill="FFFFFF"/>
        </w:rPr>
        <w:t>R$63 bilhõe</w:t>
      </w:r>
      <w:r w:rsidRPr="006C4050">
        <w:rPr>
          <w:rFonts w:ascii="Times New Roman" w:hAnsi="Times New Roman" w:cs="Times New Roman"/>
          <w:color w:val="000000"/>
          <w:sz w:val="24"/>
          <w:szCs w:val="24"/>
          <w:shd w:val="clear" w:color="auto" w:fill="FFFFFF"/>
        </w:rPr>
        <w:t xml:space="preserve">s </w:t>
      </w:r>
      <w:r>
        <w:rPr>
          <w:rFonts w:ascii="Times New Roman" w:hAnsi="Times New Roman" w:cs="Times New Roman"/>
          <w:color w:val="000000"/>
          <w:sz w:val="24"/>
          <w:szCs w:val="24"/>
          <w:shd w:val="clear" w:color="auto" w:fill="FFFFFF"/>
        </w:rPr>
        <w:t>no ano de</w:t>
      </w:r>
      <w:r w:rsidRPr="006C4050">
        <w:rPr>
          <w:rFonts w:ascii="Times New Roman" w:hAnsi="Times New Roman" w:cs="Times New Roman"/>
          <w:color w:val="000000"/>
          <w:sz w:val="24"/>
          <w:szCs w:val="24"/>
          <w:shd w:val="clear" w:color="auto" w:fill="FFFFFF"/>
        </w:rPr>
        <w:t xml:space="preserve"> 2014.</w:t>
      </w:r>
      <w:r>
        <w:rPr>
          <w:rFonts w:ascii="Times New Roman" w:hAnsi="Times New Roman" w:cs="Times New Roman"/>
          <w:color w:val="000000"/>
          <w:sz w:val="24"/>
          <w:szCs w:val="24"/>
          <w:shd w:val="clear" w:color="auto" w:fill="FFFFFF"/>
        </w:rPr>
        <w:t xml:space="preserve"> Entre 2010 e 2014, fo</w:t>
      </w:r>
      <w:r w:rsidRPr="006C4050">
        <w:rPr>
          <w:rFonts w:ascii="Times New Roman" w:hAnsi="Times New Roman" w:cs="Times New Roman"/>
          <w:color w:val="000000"/>
          <w:sz w:val="24"/>
          <w:szCs w:val="24"/>
          <w:shd w:val="clear" w:color="auto" w:fill="FFFFFF"/>
        </w:rPr>
        <w:t xml:space="preserve">ram retirados da Seguridade Social </w:t>
      </w:r>
      <w:r w:rsidRPr="00C0757D">
        <w:rPr>
          <w:rFonts w:ascii="Times New Roman" w:hAnsi="Times New Roman" w:cs="Times New Roman"/>
          <w:color w:val="000000"/>
          <w:sz w:val="24"/>
          <w:szCs w:val="24"/>
          <w:shd w:val="clear" w:color="auto" w:fill="FFFFFF"/>
        </w:rPr>
        <w:t>R$230,5 bilhões</w:t>
      </w:r>
      <w:r w:rsidRPr="00C322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por meio da DRU. Com o aumento do percentual de 20</w:t>
      </w:r>
      <w:r w:rsidR="00E05DD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para 30%, estima-se que, a partir de 2017, poderão ser desvinculados </w:t>
      </w:r>
      <w:r w:rsidRPr="00F865F6">
        <w:rPr>
          <w:rFonts w:ascii="Times New Roman" w:hAnsi="Times New Roman" w:cs="Times New Roman"/>
          <w:color w:val="000000"/>
          <w:sz w:val="24"/>
          <w:szCs w:val="24"/>
          <w:shd w:val="clear" w:color="auto" w:fill="FFFFFF"/>
        </w:rPr>
        <w:t xml:space="preserve">cerca de </w:t>
      </w:r>
      <w:r w:rsidRPr="00C0757D">
        <w:rPr>
          <w:rFonts w:ascii="Times New Roman" w:hAnsi="Times New Roman" w:cs="Times New Roman"/>
          <w:color w:val="000000"/>
          <w:sz w:val="24"/>
          <w:szCs w:val="24"/>
          <w:shd w:val="clear" w:color="auto" w:fill="FFFFFF"/>
        </w:rPr>
        <w:t>R$ 120 bilhões de contribuições sociais ao ano.</w:t>
      </w:r>
    </w:p>
    <w:p w:rsidR="00101A71" w:rsidRDefault="00101A71" w:rsidP="00C0757D">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Assim, o governo parece contrariar a lógica mais elementar. Se a Previdência Social é deficitária</w:t>
      </w:r>
      <w:r w:rsidR="00921C1B">
        <w:rPr>
          <w:rFonts w:ascii="Times New Roman" w:hAnsi="Times New Roman" w:cs="Times New Roman"/>
          <w:color w:val="000000"/>
          <w:sz w:val="24"/>
          <w:szCs w:val="24"/>
          <w:shd w:val="clear" w:color="auto" w:fill="FFFFFF"/>
        </w:rPr>
        <w:t xml:space="preserve"> e</w:t>
      </w:r>
      <w:r>
        <w:rPr>
          <w:rFonts w:ascii="Times New Roman" w:hAnsi="Times New Roman" w:cs="Times New Roman"/>
          <w:color w:val="000000"/>
          <w:sz w:val="24"/>
          <w:szCs w:val="24"/>
          <w:shd w:val="clear" w:color="auto" w:fill="FFFFFF"/>
        </w:rPr>
        <w:t xml:space="preserve"> </w:t>
      </w:r>
      <w:r w:rsidR="00C0757D">
        <w:rPr>
          <w:rFonts w:ascii="Times New Roman" w:hAnsi="Times New Roman" w:cs="Times New Roman"/>
          <w:color w:val="000000"/>
          <w:sz w:val="24"/>
          <w:szCs w:val="24"/>
          <w:shd w:val="clear" w:color="auto" w:fill="FFFFFF"/>
        </w:rPr>
        <w:t xml:space="preserve">se há queda </w:t>
      </w:r>
      <w:r w:rsidR="00921C1B">
        <w:rPr>
          <w:rFonts w:ascii="Times New Roman" w:hAnsi="Times New Roman" w:cs="Times New Roman"/>
          <w:color w:val="000000"/>
          <w:sz w:val="24"/>
          <w:szCs w:val="24"/>
          <w:shd w:val="clear" w:color="auto" w:fill="FFFFFF"/>
        </w:rPr>
        <w:t xml:space="preserve">profunda </w:t>
      </w:r>
      <w:r w:rsidR="00C0757D">
        <w:rPr>
          <w:rFonts w:ascii="Times New Roman" w:hAnsi="Times New Roman" w:cs="Times New Roman"/>
          <w:color w:val="000000"/>
          <w:sz w:val="24"/>
          <w:szCs w:val="24"/>
          <w:shd w:val="clear" w:color="auto" w:fill="FFFFFF"/>
        </w:rPr>
        <w:t xml:space="preserve">na arrecadação de contribuições sociais, </w:t>
      </w:r>
      <w:r>
        <w:rPr>
          <w:rFonts w:ascii="Times New Roman" w:hAnsi="Times New Roman" w:cs="Times New Roman"/>
          <w:color w:val="000000"/>
          <w:sz w:val="24"/>
          <w:szCs w:val="24"/>
          <w:shd w:val="clear" w:color="auto" w:fill="FFFFFF"/>
        </w:rPr>
        <w:t xml:space="preserve">por que </w:t>
      </w:r>
      <w:r w:rsidR="00C0757D">
        <w:rPr>
          <w:rFonts w:ascii="Times New Roman" w:hAnsi="Times New Roman" w:cs="Times New Roman"/>
          <w:color w:val="000000"/>
          <w:sz w:val="24"/>
          <w:szCs w:val="24"/>
          <w:shd w:val="clear" w:color="auto" w:fill="FFFFFF"/>
        </w:rPr>
        <w:t xml:space="preserve">elevar o percentual de </w:t>
      </w:r>
      <w:r>
        <w:rPr>
          <w:rFonts w:ascii="Times New Roman" w:hAnsi="Times New Roman" w:cs="Times New Roman"/>
          <w:color w:val="000000"/>
          <w:sz w:val="24"/>
          <w:szCs w:val="24"/>
          <w:shd w:val="clear" w:color="auto" w:fill="FFFFFF"/>
        </w:rPr>
        <w:t>desvincula</w:t>
      </w:r>
      <w:r w:rsidR="00C0757D">
        <w:rPr>
          <w:rFonts w:ascii="Times New Roman" w:hAnsi="Times New Roman" w:cs="Times New Roman"/>
          <w:color w:val="000000"/>
          <w:sz w:val="24"/>
          <w:szCs w:val="24"/>
          <w:shd w:val="clear" w:color="auto" w:fill="FFFFFF"/>
        </w:rPr>
        <w:t xml:space="preserve">ção de recursos atrelados a </w:t>
      </w:r>
      <w:r>
        <w:rPr>
          <w:rFonts w:ascii="Times New Roman" w:hAnsi="Times New Roman" w:cs="Times New Roman"/>
          <w:color w:val="000000"/>
          <w:sz w:val="24"/>
          <w:szCs w:val="24"/>
          <w:shd w:val="clear" w:color="auto" w:fill="FFFFFF"/>
        </w:rPr>
        <w:t xml:space="preserve">Seguridade Social? Seria minimamente plausível retirar tantos recursos de um sistema </w:t>
      </w:r>
      <w:r w:rsidR="003D1039">
        <w:rPr>
          <w:rFonts w:ascii="Times New Roman" w:hAnsi="Times New Roman" w:cs="Times New Roman"/>
          <w:color w:val="000000"/>
          <w:sz w:val="24"/>
          <w:szCs w:val="24"/>
          <w:shd w:val="clear" w:color="auto" w:fill="FFFFFF"/>
        </w:rPr>
        <w:t>tido</w:t>
      </w:r>
      <w:r w:rsidR="00921C1B">
        <w:rPr>
          <w:rFonts w:ascii="Times New Roman" w:hAnsi="Times New Roman" w:cs="Times New Roman"/>
          <w:color w:val="000000"/>
          <w:sz w:val="24"/>
          <w:szCs w:val="24"/>
          <w:shd w:val="clear" w:color="auto" w:fill="FFFFFF"/>
        </w:rPr>
        <w:t xml:space="preserve"> como</w:t>
      </w:r>
      <w:r>
        <w:rPr>
          <w:rFonts w:ascii="Times New Roman" w:hAnsi="Times New Roman" w:cs="Times New Roman"/>
          <w:color w:val="000000"/>
          <w:sz w:val="24"/>
          <w:szCs w:val="24"/>
          <w:shd w:val="clear" w:color="auto" w:fill="FFFFFF"/>
        </w:rPr>
        <w:t xml:space="preserve"> deficitário</w:t>
      </w:r>
      <w:r w:rsidR="003D1039">
        <w:rPr>
          <w:rFonts w:ascii="Times New Roman" w:hAnsi="Times New Roman" w:cs="Times New Roman"/>
          <w:color w:val="000000"/>
          <w:sz w:val="24"/>
          <w:szCs w:val="24"/>
          <w:shd w:val="clear" w:color="auto" w:fill="FFFFFF"/>
        </w:rPr>
        <w:t xml:space="preserve"> para depois ter que devolver</w:t>
      </w:r>
      <w:r>
        <w:rPr>
          <w:rFonts w:ascii="Times New Roman" w:hAnsi="Times New Roman" w:cs="Times New Roman"/>
          <w:color w:val="000000"/>
          <w:sz w:val="24"/>
          <w:szCs w:val="24"/>
          <w:shd w:val="clear" w:color="auto" w:fill="FFFFFF"/>
        </w:rPr>
        <w:t xml:space="preserve">? Ou estaria o governo propositalmente </w:t>
      </w:r>
      <w:r w:rsidR="00921C1B">
        <w:rPr>
          <w:rFonts w:ascii="Times New Roman" w:hAnsi="Times New Roman" w:cs="Times New Roman"/>
          <w:color w:val="000000"/>
          <w:sz w:val="24"/>
          <w:szCs w:val="24"/>
          <w:shd w:val="clear" w:color="auto" w:fill="FFFFFF"/>
        </w:rPr>
        <w:t xml:space="preserve">reservando este percentual mais elevado para </w:t>
      </w:r>
      <w:r w:rsidR="003D1039">
        <w:rPr>
          <w:rFonts w:ascii="Times New Roman" w:hAnsi="Times New Roman" w:cs="Times New Roman"/>
          <w:color w:val="000000"/>
          <w:sz w:val="24"/>
          <w:szCs w:val="24"/>
          <w:shd w:val="clear" w:color="auto" w:fill="FFFFFF"/>
        </w:rPr>
        <w:t xml:space="preserve">efetivamente </w:t>
      </w:r>
      <w:r w:rsidR="00921C1B">
        <w:rPr>
          <w:rFonts w:ascii="Times New Roman" w:hAnsi="Times New Roman" w:cs="Times New Roman"/>
          <w:color w:val="000000"/>
          <w:sz w:val="24"/>
          <w:szCs w:val="24"/>
          <w:shd w:val="clear" w:color="auto" w:fill="FFFFFF"/>
        </w:rPr>
        <w:t>retirar recursos da Seguridade quando suas receitas volta</w:t>
      </w:r>
      <w:r w:rsidR="000B138C">
        <w:rPr>
          <w:rFonts w:ascii="Times New Roman" w:hAnsi="Times New Roman" w:cs="Times New Roman"/>
          <w:color w:val="000000"/>
          <w:sz w:val="24"/>
          <w:szCs w:val="24"/>
          <w:shd w:val="clear" w:color="auto" w:fill="FFFFFF"/>
        </w:rPr>
        <w:t>ss</w:t>
      </w:r>
      <w:r w:rsidR="00921C1B">
        <w:rPr>
          <w:rFonts w:ascii="Times New Roman" w:hAnsi="Times New Roman" w:cs="Times New Roman"/>
          <w:color w:val="000000"/>
          <w:sz w:val="24"/>
          <w:szCs w:val="24"/>
          <w:shd w:val="clear" w:color="auto" w:fill="FFFFFF"/>
        </w:rPr>
        <w:t>em a crescer</w:t>
      </w:r>
      <w:r>
        <w:rPr>
          <w:rFonts w:ascii="Times New Roman" w:hAnsi="Times New Roman" w:cs="Times New Roman"/>
          <w:color w:val="000000"/>
          <w:sz w:val="24"/>
          <w:szCs w:val="24"/>
          <w:shd w:val="clear" w:color="auto" w:fill="FFFFFF"/>
        </w:rPr>
        <w:t>?</w:t>
      </w:r>
    </w:p>
    <w:p w:rsidR="00101A71" w:rsidRPr="0053420D" w:rsidRDefault="0053420D" w:rsidP="00101A71">
      <w:pPr>
        <w:tabs>
          <w:tab w:val="num" w:pos="720"/>
        </w:tabs>
        <w:spacing w:after="144"/>
        <w:rPr>
          <w:rFonts w:ascii="Times New Roman" w:hAnsi="Times New Roman" w:cs="Times New Roman"/>
          <w:b/>
          <w:sz w:val="24"/>
          <w:szCs w:val="24"/>
        </w:rPr>
      </w:pPr>
      <w:r w:rsidRPr="0053420D">
        <w:rPr>
          <w:rFonts w:ascii="Times New Roman" w:hAnsi="Times New Roman" w:cs="Times New Roman"/>
          <w:b/>
          <w:sz w:val="24"/>
          <w:szCs w:val="24"/>
        </w:rPr>
        <w:t>III.</w:t>
      </w:r>
      <w:r w:rsidR="00DD6A17">
        <w:rPr>
          <w:rFonts w:ascii="Times New Roman" w:hAnsi="Times New Roman" w:cs="Times New Roman"/>
          <w:b/>
          <w:sz w:val="24"/>
          <w:szCs w:val="24"/>
        </w:rPr>
        <w:t>4</w:t>
      </w:r>
      <w:r w:rsidR="00101A71" w:rsidRPr="0053420D">
        <w:rPr>
          <w:rFonts w:ascii="Times New Roman" w:hAnsi="Times New Roman" w:cs="Times New Roman"/>
          <w:b/>
          <w:sz w:val="24"/>
          <w:szCs w:val="24"/>
        </w:rPr>
        <w:t>. A dívida ativa previdenciária</w:t>
      </w:r>
      <w:r w:rsidR="006A009B">
        <w:rPr>
          <w:rFonts w:ascii="Times New Roman" w:hAnsi="Times New Roman" w:cs="Times New Roman"/>
          <w:b/>
          <w:sz w:val="24"/>
          <w:szCs w:val="24"/>
        </w:rPr>
        <w:t xml:space="preserve">: mais </w:t>
      </w:r>
      <w:r w:rsidRPr="0053420D">
        <w:rPr>
          <w:rFonts w:ascii="Times New Roman" w:hAnsi="Times New Roman" w:cs="Times New Roman"/>
          <w:b/>
          <w:sz w:val="24"/>
          <w:szCs w:val="24"/>
        </w:rPr>
        <w:t xml:space="preserve">um mecanismo de entrega </w:t>
      </w:r>
      <w:r w:rsidR="006A009B">
        <w:rPr>
          <w:rFonts w:ascii="Times New Roman" w:hAnsi="Times New Roman" w:cs="Times New Roman"/>
          <w:b/>
          <w:sz w:val="24"/>
          <w:szCs w:val="24"/>
        </w:rPr>
        <w:t xml:space="preserve">de recursos </w:t>
      </w:r>
      <w:r w:rsidR="00101A71" w:rsidRPr="0053420D">
        <w:rPr>
          <w:rFonts w:ascii="Times New Roman" w:hAnsi="Times New Roman" w:cs="Times New Roman"/>
          <w:b/>
          <w:sz w:val="24"/>
          <w:szCs w:val="24"/>
        </w:rPr>
        <w:t>da Previdência</w:t>
      </w:r>
      <w:r w:rsidRPr="0053420D">
        <w:rPr>
          <w:rFonts w:ascii="Times New Roman" w:hAnsi="Times New Roman" w:cs="Times New Roman"/>
          <w:b/>
          <w:sz w:val="24"/>
          <w:szCs w:val="24"/>
        </w:rPr>
        <w:t xml:space="preserve"> para o setor privado</w:t>
      </w:r>
      <w:r w:rsidR="00AF3FB9">
        <w:rPr>
          <w:rFonts w:ascii="Times New Roman" w:hAnsi="Times New Roman" w:cs="Times New Roman"/>
          <w:b/>
          <w:sz w:val="24"/>
          <w:szCs w:val="24"/>
        </w:rPr>
        <w:t xml:space="preserve"> </w:t>
      </w:r>
      <w:r w:rsidR="006A009B">
        <w:rPr>
          <w:rFonts w:ascii="Times New Roman" w:hAnsi="Times New Roman" w:cs="Times New Roman"/>
          <w:b/>
          <w:sz w:val="24"/>
          <w:szCs w:val="24"/>
        </w:rPr>
        <w:t>(</w:t>
      </w:r>
      <w:r w:rsidR="00AF3FB9">
        <w:rPr>
          <w:rFonts w:ascii="Times New Roman" w:hAnsi="Times New Roman" w:cs="Times New Roman"/>
          <w:b/>
          <w:sz w:val="24"/>
          <w:szCs w:val="24"/>
        </w:rPr>
        <w:t>privatização</w:t>
      </w:r>
      <w:r w:rsidR="006A009B">
        <w:rPr>
          <w:rFonts w:ascii="Times New Roman" w:hAnsi="Times New Roman" w:cs="Times New Roman"/>
          <w:b/>
          <w:sz w:val="24"/>
          <w:szCs w:val="24"/>
        </w:rPr>
        <w:t xml:space="preserve"> disfarçada)</w:t>
      </w:r>
      <w:r w:rsidR="00101A71" w:rsidRPr="0053420D">
        <w:rPr>
          <w:rFonts w:ascii="Times New Roman" w:hAnsi="Times New Roman" w:cs="Times New Roman"/>
          <w:b/>
          <w:sz w:val="24"/>
          <w:szCs w:val="24"/>
        </w:rPr>
        <w:t>.</w:t>
      </w:r>
    </w:p>
    <w:p w:rsidR="00101A71" w:rsidRPr="00F23365" w:rsidRDefault="00101A71" w:rsidP="000D07CF">
      <w:pPr>
        <w:spacing w:after="144" w:line="360" w:lineRule="auto"/>
        <w:ind w:firstLine="709"/>
        <w:jc w:val="both"/>
        <w:rPr>
          <w:rFonts w:ascii="Times New Roman" w:hAnsi="Times New Roman" w:cs="Times New Roman"/>
          <w:color w:val="000000"/>
          <w:sz w:val="24"/>
          <w:szCs w:val="24"/>
          <w:shd w:val="clear" w:color="auto" w:fill="FFFFFF"/>
        </w:rPr>
      </w:pPr>
      <w:r w:rsidRPr="00F23365">
        <w:rPr>
          <w:rFonts w:ascii="Times New Roman" w:hAnsi="Times New Roman" w:cs="Times New Roman"/>
          <w:color w:val="000000"/>
          <w:sz w:val="24"/>
          <w:szCs w:val="24"/>
          <w:shd w:val="clear" w:color="auto" w:fill="FFFFFF"/>
        </w:rPr>
        <w:t xml:space="preserve">Dívida Ativa Previdenciária da União é o conjunto de débitos não pagos, de empresas e de pessoas físicas, para com o INSS. </w:t>
      </w:r>
      <w:r w:rsidR="00A108DC">
        <w:rPr>
          <w:rFonts w:ascii="Times New Roman" w:hAnsi="Times New Roman" w:cs="Times New Roman"/>
          <w:color w:val="000000"/>
          <w:sz w:val="24"/>
          <w:szCs w:val="24"/>
          <w:shd w:val="clear" w:color="auto" w:fill="FFFFFF"/>
        </w:rPr>
        <w:t>A</w:t>
      </w:r>
      <w:r w:rsidRPr="00F23365">
        <w:rPr>
          <w:rFonts w:ascii="Times New Roman" w:hAnsi="Times New Roman" w:cs="Times New Roman"/>
          <w:color w:val="000000"/>
          <w:sz w:val="24"/>
          <w:szCs w:val="24"/>
          <w:shd w:val="clear" w:color="auto" w:fill="FFFFFF"/>
        </w:rPr>
        <w:t>pós o devido processo legal</w:t>
      </w:r>
      <w:r w:rsidR="00A108DC">
        <w:rPr>
          <w:rFonts w:ascii="Times New Roman" w:hAnsi="Times New Roman" w:cs="Times New Roman"/>
          <w:color w:val="000000"/>
          <w:sz w:val="24"/>
          <w:szCs w:val="24"/>
          <w:shd w:val="clear" w:color="auto" w:fill="FFFFFF"/>
        </w:rPr>
        <w:t>,</w:t>
      </w:r>
      <w:r w:rsidRPr="00F23365">
        <w:rPr>
          <w:rFonts w:ascii="Times New Roman" w:hAnsi="Times New Roman" w:cs="Times New Roman"/>
          <w:color w:val="000000"/>
          <w:sz w:val="24"/>
          <w:szCs w:val="24"/>
          <w:shd w:val="clear" w:color="auto" w:fill="FFFFFF"/>
        </w:rPr>
        <w:t xml:space="preserve"> os órgãos da Procuradoria Geral da Fazenda Nacional </w:t>
      </w:r>
      <w:r>
        <w:rPr>
          <w:rFonts w:ascii="Times New Roman" w:hAnsi="Times New Roman" w:cs="Times New Roman"/>
          <w:color w:val="000000"/>
          <w:sz w:val="24"/>
          <w:szCs w:val="24"/>
          <w:shd w:val="clear" w:color="auto" w:fill="FFFFFF"/>
        </w:rPr>
        <w:t>(</w:t>
      </w:r>
      <w:r w:rsidRPr="00F23365">
        <w:rPr>
          <w:rFonts w:ascii="Times New Roman" w:hAnsi="Times New Roman" w:cs="Times New Roman"/>
          <w:color w:val="000000"/>
          <w:sz w:val="24"/>
          <w:szCs w:val="24"/>
          <w:shd w:val="clear" w:color="auto" w:fill="FFFFFF"/>
        </w:rPr>
        <w:t>PGFN</w:t>
      </w:r>
      <w:r>
        <w:rPr>
          <w:rFonts w:ascii="Times New Roman" w:hAnsi="Times New Roman" w:cs="Times New Roman"/>
          <w:color w:val="000000"/>
          <w:sz w:val="24"/>
          <w:szCs w:val="24"/>
          <w:shd w:val="clear" w:color="auto" w:fill="FFFFFF"/>
        </w:rPr>
        <w:t>) podem</w:t>
      </w:r>
      <w:r w:rsidRPr="00F23365">
        <w:rPr>
          <w:rFonts w:ascii="Times New Roman" w:hAnsi="Times New Roman" w:cs="Times New Roman"/>
          <w:color w:val="000000"/>
          <w:sz w:val="24"/>
          <w:szCs w:val="24"/>
          <w:shd w:val="clear" w:color="auto" w:fill="FFFFFF"/>
        </w:rPr>
        <w:t xml:space="preserve"> ingressa</w:t>
      </w:r>
      <w:r>
        <w:rPr>
          <w:rFonts w:ascii="Times New Roman" w:hAnsi="Times New Roman" w:cs="Times New Roman"/>
          <w:color w:val="000000"/>
          <w:sz w:val="24"/>
          <w:szCs w:val="24"/>
          <w:shd w:val="clear" w:color="auto" w:fill="FFFFFF"/>
        </w:rPr>
        <w:t>r</w:t>
      </w:r>
      <w:r w:rsidRPr="00F23365">
        <w:rPr>
          <w:rFonts w:ascii="Times New Roman" w:hAnsi="Times New Roman" w:cs="Times New Roman"/>
          <w:color w:val="000000"/>
          <w:sz w:val="24"/>
          <w:szCs w:val="24"/>
          <w:shd w:val="clear" w:color="auto" w:fill="FFFFFF"/>
        </w:rPr>
        <w:t xml:space="preserve"> judicialmente contra os contribuintes devedores, em processo de </w:t>
      </w:r>
      <w:r>
        <w:rPr>
          <w:rFonts w:ascii="Times New Roman" w:hAnsi="Times New Roman" w:cs="Times New Roman"/>
          <w:color w:val="000000"/>
          <w:sz w:val="24"/>
          <w:szCs w:val="24"/>
          <w:shd w:val="clear" w:color="auto" w:fill="FFFFFF"/>
        </w:rPr>
        <w:t>e</w:t>
      </w:r>
      <w:r w:rsidRPr="00F23365">
        <w:rPr>
          <w:rFonts w:ascii="Times New Roman" w:hAnsi="Times New Roman" w:cs="Times New Roman"/>
          <w:color w:val="000000"/>
          <w:sz w:val="24"/>
          <w:szCs w:val="24"/>
          <w:shd w:val="clear" w:color="auto" w:fill="FFFFFF"/>
        </w:rPr>
        <w:t xml:space="preserve">xecução </w:t>
      </w:r>
      <w:r>
        <w:rPr>
          <w:rFonts w:ascii="Times New Roman" w:hAnsi="Times New Roman" w:cs="Times New Roman"/>
          <w:color w:val="000000"/>
          <w:sz w:val="24"/>
          <w:szCs w:val="24"/>
          <w:shd w:val="clear" w:color="auto" w:fill="FFFFFF"/>
        </w:rPr>
        <w:t>f</w:t>
      </w:r>
      <w:r w:rsidRPr="00F23365">
        <w:rPr>
          <w:rFonts w:ascii="Times New Roman" w:hAnsi="Times New Roman" w:cs="Times New Roman"/>
          <w:color w:val="000000"/>
          <w:sz w:val="24"/>
          <w:szCs w:val="24"/>
          <w:shd w:val="clear" w:color="auto" w:fill="FFFFFF"/>
        </w:rPr>
        <w:t xml:space="preserve">iscal. </w:t>
      </w:r>
    </w:p>
    <w:p w:rsidR="00101A71" w:rsidRDefault="00101A71" w:rsidP="000D07CF">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que se constata é que o estoque da dívida previdenciária é crescente e a capacidade do governo federal de cobrar e recuperar esse crédito junto aos devedores mostra-se inacreditavelmente deficiente. Segundo dados da </w:t>
      </w:r>
      <w:r w:rsidR="00C900CD">
        <w:rPr>
          <w:rFonts w:ascii="Times New Roman" w:hAnsi="Times New Roman" w:cs="Times New Roman"/>
          <w:color w:val="000000"/>
          <w:sz w:val="24"/>
          <w:szCs w:val="24"/>
          <w:shd w:val="clear" w:color="auto" w:fill="FFFFFF"/>
        </w:rPr>
        <w:t>Procuradoria Geral da Fazenda Nacional</w:t>
      </w:r>
      <w:r>
        <w:rPr>
          <w:rFonts w:ascii="Times New Roman" w:hAnsi="Times New Roman" w:cs="Times New Roman"/>
          <w:color w:val="000000"/>
          <w:sz w:val="24"/>
          <w:szCs w:val="24"/>
          <w:shd w:val="clear" w:color="auto" w:fill="FFFFFF"/>
        </w:rPr>
        <w:t>, no ano de 201</w:t>
      </w:r>
      <w:r w:rsidR="00C900CD">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 xml:space="preserve">, o estoque da dívida ativa previdenciária era de R$ </w:t>
      </w:r>
      <w:r w:rsidR="00C900CD">
        <w:rPr>
          <w:rFonts w:ascii="Times New Roman" w:hAnsi="Times New Roman" w:cs="Times New Roman"/>
          <w:color w:val="000000"/>
          <w:sz w:val="24"/>
          <w:szCs w:val="24"/>
          <w:shd w:val="clear" w:color="auto" w:fill="FFFFFF"/>
        </w:rPr>
        <w:t>194,6</w:t>
      </w:r>
      <w:r>
        <w:rPr>
          <w:rFonts w:ascii="Times New Roman" w:hAnsi="Times New Roman" w:cs="Times New Roman"/>
          <w:color w:val="000000"/>
          <w:sz w:val="24"/>
          <w:szCs w:val="24"/>
          <w:shd w:val="clear" w:color="auto" w:fill="FFFFFF"/>
        </w:rPr>
        <w:t xml:space="preserve"> bilhões e, naquele ano, o percentual cobrado foi de apenas </w:t>
      </w:r>
      <w:r w:rsidR="00C900CD">
        <w:rPr>
          <w:rFonts w:ascii="Times New Roman" w:hAnsi="Times New Roman" w:cs="Times New Roman"/>
          <w:color w:val="000000"/>
          <w:sz w:val="24"/>
          <w:szCs w:val="24"/>
          <w:shd w:val="clear" w:color="auto" w:fill="FFFFFF"/>
        </w:rPr>
        <w:t>0,8</w:t>
      </w:r>
      <w:r>
        <w:rPr>
          <w:rFonts w:ascii="Times New Roman" w:hAnsi="Times New Roman" w:cs="Times New Roman"/>
          <w:color w:val="000000"/>
          <w:sz w:val="24"/>
          <w:szCs w:val="24"/>
          <w:shd w:val="clear" w:color="auto" w:fill="FFFFFF"/>
        </w:rPr>
        <w:t xml:space="preserve">%. Em 2013, </w:t>
      </w:r>
      <w:r w:rsidR="00A108DC">
        <w:rPr>
          <w:rFonts w:ascii="Times New Roman" w:hAnsi="Times New Roman" w:cs="Times New Roman"/>
          <w:color w:val="000000"/>
          <w:sz w:val="24"/>
          <w:szCs w:val="24"/>
          <w:shd w:val="clear" w:color="auto" w:fill="FFFFFF"/>
        </w:rPr>
        <w:t xml:space="preserve">o valor </w:t>
      </w:r>
      <w:r>
        <w:rPr>
          <w:rFonts w:ascii="Times New Roman" w:hAnsi="Times New Roman" w:cs="Times New Roman"/>
          <w:color w:val="000000"/>
          <w:sz w:val="24"/>
          <w:szCs w:val="24"/>
          <w:shd w:val="clear" w:color="auto" w:fill="FFFFFF"/>
        </w:rPr>
        <w:t>subiu para R$255 bilhões e apenas 1,5% foram recuperados. Em 201</w:t>
      </w:r>
      <w:r w:rsidR="00C900CD">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 alcançou R$</w:t>
      </w:r>
      <w:r w:rsidR="00C900CD">
        <w:rPr>
          <w:rFonts w:ascii="Times New Roman" w:hAnsi="Times New Roman" w:cs="Times New Roman"/>
          <w:color w:val="000000"/>
          <w:sz w:val="24"/>
          <w:szCs w:val="24"/>
          <w:shd w:val="clear" w:color="auto" w:fill="FFFFFF"/>
        </w:rPr>
        <w:t>427</w:t>
      </w:r>
      <w:r>
        <w:rPr>
          <w:rFonts w:ascii="Times New Roman" w:hAnsi="Times New Roman" w:cs="Times New Roman"/>
          <w:color w:val="000000"/>
          <w:sz w:val="24"/>
          <w:szCs w:val="24"/>
          <w:shd w:val="clear" w:color="auto" w:fill="FFFFFF"/>
        </w:rPr>
        <w:t xml:space="preserve">,7 bilhões e apenas </w:t>
      </w:r>
      <w:r w:rsidR="00C900CD">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foi </w:t>
      </w:r>
      <w:r w:rsidR="00C900CD">
        <w:rPr>
          <w:rFonts w:ascii="Times New Roman" w:hAnsi="Times New Roman" w:cs="Times New Roman"/>
          <w:color w:val="000000"/>
          <w:sz w:val="24"/>
          <w:szCs w:val="24"/>
          <w:shd w:val="clear" w:color="auto" w:fill="FFFFFF"/>
        </w:rPr>
        <w:t>recuperado (ver T</w:t>
      </w:r>
      <w:r>
        <w:rPr>
          <w:rFonts w:ascii="Times New Roman" w:hAnsi="Times New Roman" w:cs="Times New Roman"/>
          <w:color w:val="000000"/>
          <w:sz w:val="24"/>
          <w:szCs w:val="24"/>
          <w:shd w:val="clear" w:color="auto" w:fill="FFFFFF"/>
        </w:rPr>
        <w:t xml:space="preserve">abela 2). </w:t>
      </w:r>
    </w:p>
    <w:p w:rsidR="00101A71" w:rsidRPr="002C6AE7" w:rsidRDefault="00101A71" w:rsidP="000D07CF">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Brasil parece, de fato, ser o paraíso dos sonegadores da Previdência. É perfeitamente compreensível que o cidadão comum se pergunte </w:t>
      </w:r>
      <w:r w:rsidRPr="002C6AE7">
        <w:rPr>
          <w:rFonts w:ascii="Times New Roman" w:hAnsi="Times New Roman" w:cs="Times New Roman"/>
          <w:color w:val="000000"/>
          <w:sz w:val="24"/>
          <w:szCs w:val="24"/>
          <w:shd w:val="clear" w:color="auto" w:fill="FFFFFF"/>
        </w:rPr>
        <w:t>por que deveria aceitar uma reforma da previdência que procura achatar sua renda</w:t>
      </w:r>
      <w:r>
        <w:rPr>
          <w:rFonts w:ascii="Times New Roman" w:hAnsi="Times New Roman" w:cs="Times New Roman"/>
          <w:color w:val="000000"/>
          <w:sz w:val="24"/>
          <w:szCs w:val="24"/>
          <w:shd w:val="clear" w:color="auto" w:fill="FFFFFF"/>
        </w:rPr>
        <w:t xml:space="preserve"> e exigir dez anos a mais de contribuição</w:t>
      </w:r>
      <w:r w:rsidRPr="002C6AE7">
        <w:rPr>
          <w:rFonts w:ascii="Times New Roman" w:hAnsi="Times New Roman" w:cs="Times New Roman"/>
          <w:color w:val="000000"/>
          <w:sz w:val="24"/>
          <w:szCs w:val="24"/>
          <w:shd w:val="clear" w:color="auto" w:fill="FFFFFF"/>
        </w:rPr>
        <w:t xml:space="preserve">, quando o próprio governo não se mostra nem desejoso e nem capaz de gerir com competência a cobrança de tributos das empresas devedoras. </w:t>
      </w:r>
    </w:p>
    <w:p w:rsidR="00225241" w:rsidRDefault="00225241" w:rsidP="00225241">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92DEE" w:rsidRPr="00C92DEE">
        <w:rPr>
          <w:rFonts w:ascii="Times New Roman" w:hAnsi="Times New Roman" w:cs="Times New Roman"/>
          <w:color w:val="000000"/>
          <w:sz w:val="24"/>
          <w:szCs w:val="24"/>
          <w:shd w:val="clear" w:color="auto" w:fill="FFFFFF"/>
        </w:rPr>
        <w:t>Entre os 500 maiores devedores inscritos na dívida ativa previdenciár</w:t>
      </w:r>
      <w:r w:rsidR="00C92DEE">
        <w:rPr>
          <w:rFonts w:ascii="Times New Roman" w:hAnsi="Times New Roman" w:cs="Times New Roman"/>
          <w:color w:val="000000"/>
          <w:sz w:val="24"/>
          <w:szCs w:val="24"/>
          <w:shd w:val="clear" w:color="auto" w:fill="FFFFFF"/>
        </w:rPr>
        <w:t>i</w:t>
      </w:r>
      <w:r w:rsidR="00C92DEE" w:rsidRPr="00C92DEE">
        <w:rPr>
          <w:rFonts w:ascii="Times New Roman" w:hAnsi="Times New Roman" w:cs="Times New Roman"/>
          <w:color w:val="000000"/>
          <w:sz w:val="24"/>
          <w:szCs w:val="24"/>
          <w:shd w:val="clear" w:color="auto" w:fill="FFFFFF"/>
        </w:rPr>
        <w:t>a da União estão grandes corporações</w:t>
      </w:r>
      <w:r w:rsidR="00C92DEE">
        <w:rPr>
          <w:rFonts w:ascii="Times New Roman" w:hAnsi="Times New Roman" w:cs="Times New Roman"/>
          <w:color w:val="000000"/>
          <w:sz w:val="24"/>
          <w:szCs w:val="24"/>
          <w:shd w:val="clear" w:color="auto" w:fill="FFFFFF"/>
        </w:rPr>
        <w:t xml:space="preserve"> como a </w:t>
      </w:r>
      <w:r w:rsidR="00067F64" w:rsidRPr="00C92DEE">
        <w:rPr>
          <w:rFonts w:ascii="Times New Roman" w:hAnsi="Times New Roman" w:cs="Times New Roman"/>
          <w:color w:val="000000"/>
          <w:sz w:val="24"/>
          <w:szCs w:val="24"/>
          <w:shd w:val="clear" w:color="auto" w:fill="FFFFFF"/>
        </w:rPr>
        <w:t xml:space="preserve">JBS S/A </w:t>
      </w:r>
      <w:r w:rsidR="00C92DEE">
        <w:rPr>
          <w:rFonts w:ascii="Times New Roman" w:hAnsi="Times New Roman" w:cs="Times New Roman"/>
          <w:color w:val="000000"/>
          <w:sz w:val="24"/>
          <w:szCs w:val="24"/>
          <w:shd w:val="clear" w:color="auto" w:fill="FFFFFF"/>
        </w:rPr>
        <w:t xml:space="preserve">(dívida de </w:t>
      </w:r>
      <w:r w:rsidR="00067F64" w:rsidRPr="00C92DEE">
        <w:rPr>
          <w:rFonts w:ascii="Times New Roman" w:hAnsi="Times New Roman" w:cs="Times New Roman"/>
          <w:color w:val="000000"/>
          <w:sz w:val="24"/>
          <w:szCs w:val="24"/>
          <w:shd w:val="clear" w:color="auto" w:fill="FFFFFF"/>
        </w:rPr>
        <w:t>R$ 1,8 bilhão</w:t>
      </w:r>
      <w:r w:rsidR="00C92DEE">
        <w:rPr>
          <w:rFonts w:ascii="Times New Roman" w:hAnsi="Times New Roman" w:cs="Times New Roman"/>
          <w:color w:val="000000"/>
          <w:sz w:val="24"/>
          <w:szCs w:val="24"/>
          <w:shd w:val="clear" w:color="auto" w:fill="FFFFFF"/>
        </w:rPr>
        <w:t xml:space="preserve">), Caixa Econômica </w:t>
      </w:r>
      <w:r w:rsidR="00067F64" w:rsidRPr="00C92DEE">
        <w:rPr>
          <w:rFonts w:ascii="Times New Roman" w:hAnsi="Times New Roman" w:cs="Times New Roman"/>
          <w:color w:val="000000"/>
          <w:sz w:val="24"/>
          <w:szCs w:val="24"/>
          <w:shd w:val="clear" w:color="auto" w:fill="FFFFFF"/>
        </w:rPr>
        <w:lastRenderedPageBreak/>
        <w:t>F</w:t>
      </w:r>
      <w:r w:rsidR="00C92DEE">
        <w:rPr>
          <w:rFonts w:ascii="Times New Roman" w:hAnsi="Times New Roman" w:cs="Times New Roman"/>
          <w:color w:val="000000"/>
          <w:sz w:val="24"/>
          <w:szCs w:val="24"/>
          <w:shd w:val="clear" w:color="auto" w:fill="FFFFFF"/>
        </w:rPr>
        <w:t>ederal (</w:t>
      </w:r>
      <w:r w:rsidR="00067F64" w:rsidRPr="00C92DEE">
        <w:rPr>
          <w:rFonts w:ascii="Times New Roman" w:hAnsi="Times New Roman" w:cs="Times New Roman"/>
          <w:color w:val="000000"/>
          <w:sz w:val="24"/>
          <w:szCs w:val="24"/>
          <w:shd w:val="clear" w:color="auto" w:fill="FFFFFF"/>
        </w:rPr>
        <w:t>R$549 milhões</w:t>
      </w:r>
      <w:r w:rsidR="00C92DEE">
        <w:rPr>
          <w:rFonts w:ascii="Times New Roman" w:hAnsi="Times New Roman" w:cs="Times New Roman"/>
          <w:color w:val="000000"/>
          <w:sz w:val="24"/>
          <w:szCs w:val="24"/>
          <w:shd w:val="clear" w:color="auto" w:fill="FFFFFF"/>
        </w:rPr>
        <w:t xml:space="preserve">), </w:t>
      </w:r>
      <w:r w:rsidR="00067F64" w:rsidRPr="00C92DEE">
        <w:rPr>
          <w:rFonts w:ascii="Times New Roman" w:hAnsi="Times New Roman" w:cs="Times New Roman"/>
          <w:color w:val="000000"/>
          <w:sz w:val="24"/>
          <w:szCs w:val="24"/>
          <w:shd w:val="clear" w:color="auto" w:fill="FFFFFF"/>
        </w:rPr>
        <w:t>B</w:t>
      </w:r>
      <w:r w:rsidR="00C92DEE">
        <w:rPr>
          <w:rFonts w:ascii="Times New Roman" w:hAnsi="Times New Roman" w:cs="Times New Roman"/>
          <w:color w:val="000000"/>
          <w:sz w:val="24"/>
          <w:szCs w:val="24"/>
          <w:shd w:val="clear" w:color="auto" w:fill="FFFFFF"/>
        </w:rPr>
        <w:t>anco Bradesco (</w:t>
      </w:r>
      <w:r w:rsidR="00067F64" w:rsidRPr="00C92DEE">
        <w:rPr>
          <w:rFonts w:ascii="Times New Roman" w:hAnsi="Times New Roman" w:cs="Times New Roman"/>
          <w:color w:val="000000"/>
          <w:sz w:val="24"/>
          <w:szCs w:val="24"/>
          <w:shd w:val="clear" w:color="auto" w:fill="FFFFFF"/>
        </w:rPr>
        <w:t>R$465 milhões</w:t>
      </w:r>
      <w:r w:rsidR="00C92DEE">
        <w:rPr>
          <w:rFonts w:ascii="Times New Roman" w:hAnsi="Times New Roman" w:cs="Times New Roman"/>
          <w:color w:val="000000"/>
          <w:sz w:val="24"/>
          <w:szCs w:val="24"/>
          <w:shd w:val="clear" w:color="auto" w:fill="FFFFFF"/>
        </w:rPr>
        <w:t xml:space="preserve">), </w:t>
      </w:r>
      <w:r w:rsidR="00067F64" w:rsidRPr="00C92DEE">
        <w:rPr>
          <w:rFonts w:ascii="Times New Roman" w:hAnsi="Times New Roman" w:cs="Times New Roman"/>
          <w:color w:val="000000"/>
          <w:sz w:val="24"/>
          <w:szCs w:val="24"/>
          <w:shd w:val="clear" w:color="auto" w:fill="FFFFFF"/>
        </w:rPr>
        <w:t>M</w:t>
      </w:r>
      <w:r w:rsidR="00C92DEE">
        <w:rPr>
          <w:rFonts w:ascii="Times New Roman" w:hAnsi="Times New Roman" w:cs="Times New Roman"/>
          <w:color w:val="000000"/>
          <w:sz w:val="24"/>
          <w:szCs w:val="24"/>
          <w:shd w:val="clear" w:color="auto" w:fill="FFFFFF"/>
        </w:rPr>
        <w:t>afrig (</w:t>
      </w:r>
      <w:r w:rsidR="00067F64" w:rsidRPr="00C92DEE">
        <w:rPr>
          <w:rFonts w:ascii="Times New Roman" w:hAnsi="Times New Roman" w:cs="Times New Roman"/>
          <w:color w:val="000000"/>
          <w:sz w:val="24"/>
          <w:szCs w:val="24"/>
          <w:shd w:val="clear" w:color="auto" w:fill="FFFFFF"/>
        </w:rPr>
        <w:t>R$811 milhões</w:t>
      </w:r>
      <w:r w:rsidR="00C92DEE">
        <w:rPr>
          <w:rFonts w:ascii="Times New Roman" w:hAnsi="Times New Roman" w:cs="Times New Roman"/>
          <w:color w:val="000000"/>
          <w:sz w:val="24"/>
          <w:szCs w:val="24"/>
          <w:shd w:val="clear" w:color="auto" w:fill="FFFFFF"/>
        </w:rPr>
        <w:t xml:space="preserve">), </w:t>
      </w:r>
      <w:r w:rsidR="00067F64" w:rsidRPr="00C92DEE">
        <w:rPr>
          <w:rFonts w:ascii="Times New Roman" w:hAnsi="Times New Roman" w:cs="Times New Roman"/>
          <w:color w:val="000000"/>
          <w:sz w:val="24"/>
          <w:szCs w:val="24"/>
          <w:shd w:val="clear" w:color="auto" w:fill="FFFFFF"/>
        </w:rPr>
        <w:t>V</w:t>
      </w:r>
      <w:r w:rsidR="00C92DEE">
        <w:rPr>
          <w:rFonts w:ascii="Times New Roman" w:hAnsi="Times New Roman" w:cs="Times New Roman"/>
          <w:color w:val="000000"/>
          <w:sz w:val="24"/>
          <w:szCs w:val="24"/>
          <w:shd w:val="clear" w:color="auto" w:fill="FFFFFF"/>
        </w:rPr>
        <w:t>ale (</w:t>
      </w:r>
      <w:r w:rsidR="00067F64" w:rsidRPr="00C92DEE">
        <w:rPr>
          <w:rFonts w:ascii="Times New Roman" w:hAnsi="Times New Roman" w:cs="Times New Roman"/>
          <w:color w:val="000000"/>
          <w:sz w:val="24"/>
          <w:szCs w:val="24"/>
          <w:shd w:val="clear" w:color="auto" w:fill="FFFFFF"/>
        </w:rPr>
        <w:t>R$276 milhões</w:t>
      </w:r>
      <w:r w:rsidR="00C92DEE">
        <w:rPr>
          <w:rFonts w:ascii="Times New Roman" w:hAnsi="Times New Roman" w:cs="Times New Roman"/>
          <w:color w:val="000000"/>
          <w:sz w:val="24"/>
          <w:szCs w:val="24"/>
          <w:shd w:val="clear" w:color="auto" w:fill="FFFFFF"/>
        </w:rPr>
        <w:t xml:space="preserve">), </w:t>
      </w:r>
      <w:r w:rsidR="00067F64" w:rsidRPr="00C92DEE">
        <w:rPr>
          <w:rFonts w:ascii="Times New Roman" w:hAnsi="Times New Roman" w:cs="Times New Roman"/>
          <w:color w:val="000000"/>
          <w:sz w:val="24"/>
          <w:szCs w:val="24"/>
          <w:shd w:val="clear" w:color="auto" w:fill="FFFFFF"/>
        </w:rPr>
        <w:t>B</w:t>
      </w:r>
      <w:r w:rsidR="00C92DEE">
        <w:rPr>
          <w:rFonts w:ascii="Times New Roman" w:hAnsi="Times New Roman" w:cs="Times New Roman"/>
          <w:color w:val="000000"/>
          <w:sz w:val="24"/>
          <w:szCs w:val="24"/>
          <w:shd w:val="clear" w:color="auto" w:fill="FFFFFF"/>
        </w:rPr>
        <w:t>anco do Brasil (</w:t>
      </w:r>
      <w:r w:rsidR="00067F64" w:rsidRPr="00C92DEE">
        <w:rPr>
          <w:rFonts w:ascii="Times New Roman" w:hAnsi="Times New Roman" w:cs="Times New Roman"/>
          <w:color w:val="000000"/>
          <w:sz w:val="24"/>
          <w:szCs w:val="24"/>
          <w:shd w:val="clear" w:color="auto" w:fill="FFFFFF"/>
        </w:rPr>
        <w:t>R$208 milhões</w:t>
      </w:r>
      <w:r w:rsidR="00832461">
        <w:rPr>
          <w:rFonts w:ascii="Times New Roman" w:hAnsi="Times New Roman" w:cs="Times New Roman"/>
          <w:color w:val="000000"/>
          <w:sz w:val="24"/>
          <w:szCs w:val="24"/>
          <w:shd w:val="clear" w:color="auto" w:fill="FFFFFF"/>
        </w:rPr>
        <w:t>)</w:t>
      </w:r>
      <w:r w:rsidR="00A108DC">
        <w:rPr>
          <w:rFonts w:ascii="Times New Roman" w:hAnsi="Times New Roman" w:cs="Times New Roman"/>
          <w:color w:val="000000"/>
          <w:sz w:val="24"/>
          <w:szCs w:val="24"/>
          <w:shd w:val="clear" w:color="auto" w:fill="FFFFFF"/>
        </w:rPr>
        <w:t xml:space="preserve"> e o </w:t>
      </w:r>
      <w:r w:rsidR="00A108DC" w:rsidRPr="00C92DEE">
        <w:rPr>
          <w:rFonts w:ascii="Times New Roman" w:hAnsi="Times New Roman" w:cs="Times New Roman"/>
          <w:color w:val="000000"/>
          <w:sz w:val="24"/>
          <w:szCs w:val="24"/>
          <w:shd w:val="clear" w:color="auto" w:fill="FFFFFF"/>
        </w:rPr>
        <w:t>M</w:t>
      </w:r>
      <w:r w:rsidR="00A108DC">
        <w:rPr>
          <w:rFonts w:ascii="Times New Roman" w:hAnsi="Times New Roman" w:cs="Times New Roman"/>
          <w:color w:val="000000"/>
          <w:sz w:val="24"/>
          <w:szCs w:val="24"/>
          <w:shd w:val="clear" w:color="auto" w:fill="FFFFFF"/>
        </w:rPr>
        <w:t>unicípio de São Paulo (</w:t>
      </w:r>
      <w:r w:rsidR="00A108DC" w:rsidRPr="00C92DEE">
        <w:rPr>
          <w:rFonts w:ascii="Times New Roman" w:hAnsi="Times New Roman" w:cs="Times New Roman"/>
          <w:color w:val="000000"/>
          <w:sz w:val="24"/>
          <w:szCs w:val="24"/>
          <w:shd w:val="clear" w:color="auto" w:fill="FFFFFF"/>
        </w:rPr>
        <w:t>R$549 milhões</w:t>
      </w:r>
      <w:r w:rsidR="00A108DC">
        <w:rPr>
          <w:rFonts w:ascii="Times New Roman" w:hAnsi="Times New Roman" w:cs="Times New Roman"/>
          <w:color w:val="000000"/>
          <w:sz w:val="24"/>
          <w:szCs w:val="24"/>
          <w:shd w:val="clear" w:color="auto" w:fill="FFFFFF"/>
        </w:rPr>
        <w:t>)</w:t>
      </w:r>
      <w:r w:rsidR="00832461">
        <w:rPr>
          <w:rFonts w:ascii="Times New Roman" w:hAnsi="Times New Roman" w:cs="Times New Roman"/>
          <w:color w:val="000000"/>
          <w:sz w:val="24"/>
          <w:szCs w:val="24"/>
          <w:shd w:val="clear" w:color="auto" w:fill="FFFFFF"/>
        </w:rPr>
        <w:t xml:space="preserve">. </w:t>
      </w:r>
    </w:p>
    <w:p w:rsidR="009B7BEB" w:rsidRDefault="00225241" w:rsidP="009B7BEB">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9B7BEB">
        <w:rPr>
          <w:rFonts w:ascii="Times New Roman" w:hAnsi="Times New Roman" w:cs="Times New Roman"/>
          <w:color w:val="000000"/>
          <w:sz w:val="24"/>
          <w:szCs w:val="24"/>
          <w:shd w:val="clear" w:color="auto" w:fill="FFFFFF"/>
        </w:rPr>
        <w:t>De acordo com o Sinprofaz, a</w:t>
      </w:r>
      <w:r w:rsidR="009B7BEB" w:rsidRPr="00C92DEE">
        <w:rPr>
          <w:rFonts w:ascii="Times New Roman" w:hAnsi="Times New Roman" w:cs="Times New Roman"/>
          <w:color w:val="000000"/>
          <w:sz w:val="24"/>
          <w:szCs w:val="24"/>
          <w:shd w:val="clear" w:color="auto" w:fill="FFFFFF"/>
        </w:rPr>
        <w:t xml:space="preserve">s </w:t>
      </w:r>
      <w:r w:rsidR="009B7BEB">
        <w:rPr>
          <w:rFonts w:ascii="Times New Roman" w:hAnsi="Times New Roman" w:cs="Times New Roman"/>
          <w:color w:val="000000"/>
          <w:sz w:val="24"/>
          <w:szCs w:val="24"/>
          <w:shd w:val="clear" w:color="auto" w:fill="FFFFFF"/>
        </w:rPr>
        <w:t>instituições financeira</w:t>
      </w:r>
      <w:r w:rsidR="009B7BEB" w:rsidRPr="00C92DEE">
        <w:rPr>
          <w:rFonts w:ascii="Times New Roman" w:hAnsi="Times New Roman" w:cs="Times New Roman"/>
          <w:color w:val="000000"/>
          <w:sz w:val="24"/>
          <w:szCs w:val="24"/>
          <w:shd w:val="clear" w:color="auto" w:fill="FFFFFF"/>
        </w:rPr>
        <w:t xml:space="preserve"> devem </w:t>
      </w:r>
      <w:r w:rsidR="009B7BEB">
        <w:rPr>
          <w:rFonts w:ascii="Times New Roman" w:hAnsi="Times New Roman" w:cs="Times New Roman"/>
          <w:color w:val="000000"/>
          <w:sz w:val="24"/>
          <w:szCs w:val="24"/>
          <w:shd w:val="clear" w:color="auto" w:fill="FFFFFF"/>
        </w:rPr>
        <w:t xml:space="preserve">um total de </w:t>
      </w:r>
      <w:r w:rsidR="009B7BEB" w:rsidRPr="00832461">
        <w:rPr>
          <w:rFonts w:ascii="Times New Roman" w:hAnsi="Times New Roman" w:cs="Times New Roman"/>
          <w:bCs/>
          <w:color w:val="000000"/>
          <w:sz w:val="24"/>
          <w:szCs w:val="24"/>
          <w:shd w:val="clear" w:color="auto" w:fill="FFFFFF"/>
        </w:rPr>
        <w:t>R$124 bilhões</w:t>
      </w:r>
      <w:r w:rsidR="009B7BEB" w:rsidRPr="00832461">
        <w:rPr>
          <w:rFonts w:ascii="Times New Roman" w:hAnsi="Times New Roman" w:cs="Times New Roman"/>
          <w:b/>
          <w:bCs/>
          <w:color w:val="000000"/>
          <w:sz w:val="24"/>
          <w:szCs w:val="24"/>
          <w:shd w:val="clear" w:color="auto" w:fill="FFFFFF"/>
        </w:rPr>
        <w:t xml:space="preserve"> </w:t>
      </w:r>
      <w:r w:rsidR="009B7BEB" w:rsidRPr="00C92DEE">
        <w:rPr>
          <w:rFonts w:ascii="Times New Roman" w:hAnsi="Times New Roman" w:cs="Times New Roman"/>
          <w:color w:val="000000"/>
          <w:sz w:val="24"/>
          <w:szCs w:val="24"/>
          <w:shd w:val="clear" w:color="auto" w:fill="FFFFFF"/>
        </w:rPr>
        <w:t>à União</w:t>
      </w:r>
      <w:r w:rsidR="00F303F1">
        <w:rPr>
          <w:rFonts w:ascii="Times New Roman" w:hAnsi="Times New Roman" w:cs="Times New Roman"/>
          <w:color w:val="000000"/>
          <w:sz w:val="24"/>
          <w:szCs w:val="24"/>
          <w:shd w:val="clear" w:color="auto" w:fill="FFFFFF"/>
        </w:rPr>
        <w:t xml:space="preserve"> e, d</w:t>
      </w:r>
      <w:r w:rsidR="009B7BEB">
        <w:rPr>
          <w:rFonts w:ascii="Times New Roman" w:hAnsi="Times New Roman" w:cs="Times New Roman"/>
          <w:color w:val="000000"/>
          <w:sz w:val="24"/>
          <w:szCs w:val="24"/>
          <w:shd w:val="clear" w:color="auto" w:fill="FFFFFF"/>
        </w:rPr>
        <w:t>esse montante, a d</w:t>
      </w:r>
      <w:r w:rsidR="009B7BEB" w:rsidRPr="00C92DEE">
        <w:rPr>
          <w:rFonts w:ascii="Times New Roman" w:hAnsi="Times New Roman" w:cs="Times New Roman"/>
          <w:color w:val="000000"/>
          <w:sz w:val="24"/>
          <w:szCs w:val="24"/>
          <w:shd w:val="clear" w:color="auto" w:fill="FFFFFF"/>
        </w:rPr>
        <w:t xml:space="preserve">ívida </w:t>
      </w:r>
      <w:r w:rsidR="009B7BEB">
        <w:rPr>
          <w:rFonts w:ascii="Times New Roman" w:hAnsi="Times New Roman" w:cs="Times New Roman"/>
          <w:color w:val="000000"/>
          <w:sz w:val="24"/>
          <w:szCs w:val="24"/>
          <w:shd w:val="clear" w:color="auto" w:fill="FFFFFF"/>
        </w:rPr>
        <w:t>a</w:t>
      </w:r>
      <w:r w:rsidR="009B7BEB" w:rsidRPr="00C92DEE">
        <w:rPr>
          <w:rFonts w:ascii="Times New Roman" w:hAnsi="Times New Roman" w:cs="Times New Roman"/>
          <w:color w:val="000000"/>
          <w:sz w:val="24"/>
          <w:szCs w:val="24"/>
          <w:shd w:val="clear" w:color="auto" w:fill="FFFFFF"/>
        </w:rPr>
        <w:t xml:space="preserve">tiva </w:t>
      </w:r>
      <w:r w:rsidR="009B7BEB">
        <w:rPr>
          <w:rFonts w:ascii="Times New Roman" w:hAnsi="Times New Roman" w:cs="Times New Roman"/>
          <w:color w:val="000000"/>
          <w:sz w:val="24"/>
          <w:szCs w:val="24"/>
          <w:shd w:val="clear" w:color="auto" w:fill="FFFFFF"/>
        </w:rPr>
        <w:t>p</w:t>
      </w:r>
      <w:r w:rsidR="009B7BEB" w:rsidRPr="00C92DEE">
        <w:rPr>
          <w:rFonts w:ascii="Times New Roman" w:hAnsi="Times New Roman" w:cs="Times New Roman"/>
          <w:color w:val="000000"/>
          <w:sz w:val="24"/>
          <w:szCs w:val="24"/>
          <w:shd w:val="clear" w:color="auto" w:fill="FFFFFF"/>
        </w:rPr>
        <w:t>revidenciária</w:t>
      </w:r>
      <w:r w:rsidR="009B7BEB">
        <w:rPr>
          <w:rFonts w:ascii="Times New Roman" w:hAnsi="Times New Roman" w:cs="Times New Roman"/>
          <w:color w:val="000000"/>
          <w:sz w:val="24"/>
          <w:szCs w:val="24"/>
          <w:shd w:val="clear" w:color="auto" w:fill="FFFFFF"/>
        </w:rPr>
        <w:t xml:space="preserve"> destas instituições é de</w:t>
      </w:r>
      <w:r w:rsidR="009B7BEB" w:rsidRPr="00C92DEE">
        <w:rPr>
          <w:rFonts w:ascii="Times New Roman" w:hAnsi="Times New Roman" w:cs="Times New Roman"/>
          <w:color w:val="000000"/>
          <w:sz w:val="24"/>
          <w:szCs w:val="24"/>
          <w:shd w:val="clear" w:color="auto" w:fill="FFFFFF"/>
        </w:rPr>
        <w:t xml:space="preserve"> </w:t>
      </w:r>
      <w:r w:rsidR="009B7BEB" w:rsidRPr="00832461">
        <w:rPr>
          <w:rFonts w:ascii="Times New Roman" w:hAnsi="Times New Roman" w:cs="Times New Roman"/>
          <w:bCs/>
          <w:color w:val="000000"/>
          <w:sz w:val="24"/>
          <w:szCs w:val="24"/>
          <w:shd w:val="clear" w:color="auto" w:fill="FFFFFF"/>
        </w:rPr>
        <w:t>R$7 bilhões</w:t>
      </w:r>
      <w:r w:rsidR="00F303F1">
        <w:rPr>
          <w:rFonts w:ascii="Times New Roman" w:hAnsi="Times New Roman" w:cs="Times New Roman"/>
          <w:bCs/>
          <w:color w:val="000000"/>
          <w:sz w:val="24"/>
          <w:szCs w:val="24"/>
          <w:shd w:val="clear" w:color="auto" w:fill="FFFFFF"/>
        </w:rPr>
        <w:t>, a</w:t>
      </w:r>
      <w:r w:rsidR="009B7BEB">
        <w:rPr>
          <w:rFonts w:ascii="Times New Roman" w:hAnsi="Times New Roman" w:cs="Times New Roman"/>
          <w:bCs/>
          <w:color w:val="000000"/>
          <w:sz w:val="24"/>
          <w:szCs w:val="24"/>
          <w:shd w:val="clear" w:color="auto" w:fill="FFFFFF"/>
        </w:rPr>
        <w:t xml:space="preserve"> dívida de</w:t>
      </w:r>
      <w:r w:rsidR="009B7BEB" w:rsidRPr="00C92DEE">
        <w:rPr>
          <w:rFonts w:ascii="Times New Roman" w:hAnsi="Times New Roman" w:cs="Times New Roman"/>
          <w:color w:val="000000"/>
          <w:sz w:val="24"/>
          <w:szCs w:val="24"/>
          <w:shd w:val="clear" w:color="auto" w:fill="FFFFFF"/>
        </w:rPr>
        <w:t xml:space="preserve"> FGTS</w:t>
      </w:r>
      <w:r w:rsidR="009B7BEB">
        <w:rPr>
          <w:rFonts w:ascii="Times New Roman" w:hAnsi="Times New Roman" w:cs="Times New Roman"/>
          <w:color w:val="000000"/>
          <w:sz w:val="24"/>
          <w:szCs w:val="24"/>
          <w:shd w:val="clear" w:color="auto" w:fill="FFFFFF"/>
        </w:rPr>
        <w:t xml:space="preserve"> é de</w:t>
      </w:r>
      <w:r w:rsidR="009B7BEB" w:rsidRPr="00C92DEE">
        <w:rPr>
          <w:rFonts w:ascii="Times New Roman" w:hAnsi="Times New Roman" w:cs="Times New Roman"/>
          <w:color w:val="000000"/>
          <w:sz w:val="24"/>
          <w:szCs w:val="24"/>
          <w:shd w:val="clear" w:color="auto" w:fill="FFFFFF"/>
        </w:rPr>
        <w:t xml:space="preserve"> R$107,5 milhões</w:t>
      </w:r>
      <w:r w:rsidR="009B7BEB">
        <w:rPr>
          <w:rFonts w:ascii="Times New Roman" w:hAnsi="Times New Roman" w:cs="Times New Roman"/>
          <w:color w:val="000000"/>
          <w:sz w:val="24"/>
          <w:szCs w:val="24"/>
          <w:shd w:val="clear" w:color="auto" w:fill="FFFFFF"/>
        </w:rPr>
        <w:t xml:space="preserve"> e</w:t>
      </w:r>
      <w:r w:rsidR="009B7BEB" w:rsidRPr="00C92DEE">
        <w:rPr>
          <w:rFonts w:ascii="Times New Roman" w:hAnsi="Times New Roman" w:cs="Times New Roman"/>
          <w:color w:val="000000"/>
          <w:sz w:val="24"/>
          <w:szCs w:val="24"/>
          <w:shd w:val="clear" w:color="auto" w:fill="FFFFFF"/>
        </w:rPr>
        <w:t xml:space="preserve"> o rest</w:t>
      </w:r>
      <w:r w:rsidR="009B7BEB">
        <w:rPr>
          <w:rFonts w:ascii="Times New Roman" w:hAnsi="Times New Roman" w:cs="Times New Roman"/>
          <w:color w:val="000000"/>
          <w:sz w:val="24"/>
          <w:szCs w:val="24"/>
          <w:shd w:val="clear" w:color="auto" w:fill="FFFFFF"/>
        </w:rPr>
        <w:t xml:space="preserve">ante alcança </w:t>
      </w:r>
      <w:r w:rsidR="009B7BEB" w:rsidRPr="00C92DEE">
        <w:rPr>
          <w:rFonts w:ascii="Times New Roman" w:hAnsi="Times New Roman" w:cs="Times New Roman"/>
          <w:color w:val="000000"/>
          <w:sz w:val="24"/>
          <w:szCs w:val="24"/>
          <w:shd w:val="clear" w:color="auto" w:fill="FFFFFF"/>
        </w:rPr>
        <w:t>R$117 bilhões.</w:t>
      </w:r>
    </w:p>
    <w:p w:rsidR="00225241" w:rsidRDefault="009B7BEB" w:rsidP="00832461">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422FB">
        <w:rPr>
          <w:rFonts w:ascii="Times New Roman" w:hAnsi="Times New Roman" w:cs="Times New Roman"/>
          <w:color w:val="000000"/>
          <w:sz w:val="24"/>
          <w:szCs w:val="24"/>
          <w:shd w:val="clear" w:color="auto" w:fill="FFFFFF"/>
        </w:rPr>
        <w:t xml:space="preserve">Constata-se, ainda, pelos dados do antigo </w:t>
      </w:r>
      <w:r w:rsidR="00B422FB" w:rsidRPr="00225241">
        <w:rPr>
          <w:rFonts w:ascii="Times New Roman" w:hAnsi="Times New Roman" w:cs="Times New Roman"/>
          <w:color w:val="000000"/>
          <w:sz w:val="24"/>
          <w:szCs w:val="24"/>
          <w:shd w:val="clear" w:color="auto" w:fill="FFFFFF"/>
        </w:rPr>
        <w:t>Minst</w:t>
      </w:r>
      <w:r w:rsidR="00B422FB">
        <w:rPr>
          <w:rFonts w:ascii="Times New Roman" w:hAnsi="Times New Roman" w:cs="Times New Roman"/>
          <w:color w:val="000000"/>
          <w:sz w:val="24"/>
          <w:szCs w:val="24"/>
          <w:shd w:val="clear" w:color="auto" w:fill="FFFFFF"/>
        </w:rPr>
        <w:t>ério</w:t>
      </w:r>
      <w:r w:rsidR="00B422FB" w:rsidRPr="00225241">
        <w:rPr>
          <w:rFonts w:ascii="Times New Roman" w:hAnsi="Times New Roman" w:cs="Times New Roman"/>
          <w:color w:val="000000"/>
          <w:sz w:val="24"/>
          <w:szCs w:val="24"/>
          <w:shd w:val="clear" w:color="auto" w:fill="FFFFFF"/>
        </w:rPr>
        <w:t xml:space="preserve"> d</w:t>
      </w:r>
      <w:r w:rsidR="00B422FB">
        <w:rPr>
          <w:rFonts w:ascii="Times New Roman" w:hAnsi="Times New Roman" w:cs="Times New Roman"/>
          <w:color w:val="000000"/>
          <w:sz w:val="24"/>
          <w:szCs w:val="24"/>
          <w:shd w:val="clear" w:color="auto" w:fill="FFFFFF"/>
        </w:rPr>
        <w:t>o Trabalho e Previdência Social, que d</w:t>
      </w:r>
      <w:r w:rsidR="00225241">
        <w:rPr>
          <w:rFonts w:ascii="Times New Roman" w:hAnsi="Times New Roman" w:cs="Times New Roman"/>
          <w:color w:val="000000"/>
          <w:sz w:val="24"/>
          <w:szCs w:val="24"/>
          <w:shd w:val="clear" w:color="auto" w:fill="FFFFFF"/>
        </w:rPr>
        <w:t xml:space="preserve">o total </w:t>
      </w:r>
      <w:r w:rsidR="00B422FB">
        <w:rPr>
          <w:rFonts w:ascii="Times New Roman" w:hAnsi="Times New Roman" w:cs="Times New Roman"/>
          <w:color w:val="000000"/>
          <w:sz w:val="24"/>
          <w:szCs w:val="24"/>
          <w:shd w:val="clear" w:color="auto" w:fill="FFFFFF"/>
        </w:rPr>
        <w:t xml:space="preserve">de R$427,7 bilhões </w:t>
      </w:r>
      <w:r w:rsidR="00225241">
        <w:rPr>
          <w:rFonts w:ascii="Times New Roman" w:hAnsi="Times New Roman" w:cs="Times New Roman"/>
          <w:color w:val="000000"/>
          <w:sz w:val="24"/>
          <w:szCs w:val="24"/>
          <w:shd w:val="clear" w:color="auto" w:fill="FFFFFF"/>
        </w:rPr>
        <w:t>da dívida ativa previdenciária q</w:t>
      </w:r>
      <w:r w:rsidR="00225241" w:rsidRPr="00225241">
        <w:rPr>
          <w:rFonts w:ascii="Times New Roman" w:hAnsi="Times New Roman" w:cs="Times New Roman"/>
          <w:color w:val="000000"/>
          <w:sz w:val="24"/>
          <w:szCs w:val="24"/>
          <w:shd w:val="clear" w:color="auto" w:fill="FFFFFF"/>
        </w:rPr>
        <w:t xml:space="preserve">uase R$100 bilhões poderiam ser </w:t>
      </w:r>
      <w:r w:rsidR="00E56D8B">
        <w:rPr>
          <w:rFonts w:ascii="Times New Roman" w:hAnsi="Times New Roman" w:cs="Times New Roman"/>
          <w:color w:val="000000"/>
          <w:sz w:val="24"/>
          <w:szCs w:val="24"/>
          <w:shd w:val="clear" w:color="auto" w:fill="FFFFFF"/>
        </w:rPr>
        <w:t>arrecadados</w:t>
      </w:r>
      <w:r w:rsidR="00225241" w:rsidRPr="00225241">
        <w:rPr>
          <w:rFonts w:ascii="Times New Roman" w:hAnsi="Times New Roman" w:cs="Times New Roman"/>
          <w:color w:val="000000"/>
          <w:sz w:val="24"/>
          <w:szCs w:val="24"/>
          <w:shd w:val="clear" w:color="auto" w:fill="FFFFFF"/>
        </w:rPr>
        <w:t xml:space="preserve"> num esforço imediato, porque têm alta e média recuperabilidade. </w:t>
      </w:r>
      <w:r w:rsidR="00225241">
        <w:rPr>
          <w:rFonts w:ascii="Times New Roman" w:hAnsi="Times New Roman" w:cs="Times New Roman"/>
          <w:color w:val="000000"/>
          <w:sz w:val="24"/>
          <w:szCs w:val="24"/>
          <w:shd w:val="clear" w:color="auto" w:fill="FFFFFF"/>
        </w:rPr>
        <w:tab/>
      </w:r>
    </w:p>
    <w:p w:rsidR="00101A71" w:rsidRPr="00495B5F" w:rsidRDefault="00832461" w:rsidP="00225241">
      <w:pPr>
        <w:tabs>
          <w:tab w:val="num" w:pos="720"/>
        </w:tabs>
        <w:spacing w:after="144" w:line="360" w:lineRule="auto"/>
        <w:jc w:val="both"/>
        <w:rPr>
          <w:rFonts w:ascii="Times New Roman" w:hAnsi="Times New Roman" w:cs="Times New Roman"/>
          <w:b/>
          <w:i/>
          <w:color w:val="000000"/>
          <w:sz w:val="24"/>
          <w:szCs w:val="24"/>
          <w:shd w:val="clear" w:color="auto" w:fill="FFFFFF"/>
        </w:rPr>
      </w:pPr>
      <w:r>
        <w:rPr>
          <w:rFonts w:ascii="Times New Roman" w:hAnsi="Times New Roman" w:cs="Times New Roman"/>
          <w:color w:val="000000"/>
          <w:sz w:val="24"/>
          <w:szCs w:val="24"/>
          <w:shd w:val="clear" w:color="auto" w:fill="FFFFFF"/>
        </w:rPr>
        <w:tab/>
      </w:r>
      <w:r w:rsidR="006B78DF">
        <w:rPr>
          <w:rFonts w:ascii="Times New Roman" w:hAnsi="Times New Roman" w:cs="Times New Roman"/>
          <w:color w:val="000000"/>
          <w:sz w:val="24"/>
          <w:szCs w:val="24"/>
          <w:shd w:val="clear" w:color="auto" w:fill="FFFFFF"/>
        </w:rPr>
        <w:tab/>
      </w:r>
      <w:r w:rsidR="006B78DF">
        <w:rPr>
          <w:rFonts w:ascii="Times New Roman" w:hAnsi="Times New Roman" w:cs="Times New Roman"/>
          <w:color w:val="000000"/>
          <w:sz w:val="24"/>
          <w:szCs w:val="24"/>
          <w:shd w:val="clear" w:color="auto" w:fill="FFFFFF"/>
        </w:rPr>
        <w:tab/>
      </w:r>
      <w:r w:rsidR="006B78DF">
        <w:rPr>
          <w:rFonts w:ascii="Times New Roman" w:hAnsi="Times New Roman" w:cs="Times New Roman"/>
          <w:color w:val="000000"/>
          <w:sz w:val="24"/>
          <w:szCs w:val="24"/>
          <w:shd w:val="clear" w:color="auto" w:fill="FFFFFF"/>
        </w:rPr>
        <w:tab/>
      </w:r>
      <w:r w:rsidR="006B78DF">
        <w:rPr>
          <w:rFonts w:ascii="Times New Roman" w:hAnsi="Times New Roman" w:cs="Times New Roman"/>
          <w:color w:val="000000"/>
          <w:sz w:val="24"/>
          <w:szCs w:val="24"/>
          <w:shd w:val="clear" w:color="auto" w:fill="FFFFFF"/>
        </w:rPr>
        <w:tab/>
      </w:r>
      <w:r w:rsidR="00101A71" w:rsidRPr="00495B5F">
        <w:rPr>
          <w:rFonts w:ascii="Times New Roman" w:hAnsi="Times New Roman" w:cs="Times New Roman"/>
          <w:b/>
          <w:i/>
          <w:color w:val="000000"/>
          <w:sz w:val="24"/>
          <w:szCs w:val="24"/>
          <w:shd w:val="clear" w:color="auto" w:fill="FFFFFF"/>
        </w:rPr>
        <w:t>Tabela 2</w:t>
      </w:r>
    </w:p>
    <w:p w:rsidR="00101A71" w:rsidRPr="00C322AD" w:rsidRDefault="000D07CF" w:rsidP="00101A71">
      <w:pPr>
        <w:tabs>
          <w:tab w:val="num" w:pos="720"/>
        </w:tabs>
        <w:spacing w:after="144"/>
        <w:ind w:left="360"/>
        <w:rPr>
          <w:rFonts w:ascii="Times New Roman" w:hAnsi="Times New Roman" w:cs="Times New Roman"/>
          <w:color w:val="000000"/>
          <w:sz w:val="24"/>
          <w:szCs w:val="24"/>
          <w:shd w:val="clear" w:color="auto" w:fill="FFFFFF"/>
        </w:rPr>
      </w:pPr>
      <w:r w:rsidRPr="000D07CF">
        <w:rPr>
          <w:rFonts w:ascii="Times New Roman" w:hAnsi="Times New Roman" w:cs="Times New Roman"/>
          <w:noProof/>
          <w:color w:val="000000"/>
          <w:sz w:val="24"/>
          <w:szCs w:val="24"/>
          <w:shd w:val="clear" w:color="auto" w:fill="FFFFFF"/>
          <w:lang w:eastAsia="pt-BR"/>
        </w:rPr>
        <w:drawing>
          <wp:inline distT="0" distB="0" distL="0" distR="0">
            <wp:extent cx="5010539" cy="1618615"/>
            <wp:effectExtent l="0" t="0" r="0" b="635"/>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2" cstate="print"/>
                    <a:stretch>
                      <a:fillRect/>
                    </a:stretch>
                  </pic:blipFill>
                  <pic:spPr>
                    <a:xfrm>
                      <a:off x="0" y="0"/>
                      <a:ext cx="5055988" cy="1633297"/>
                    </a:xfrm>
                    <a:prstGeom prst="rect">
                      <a:avLst/>
                    </a:prstGeom>
                  </pic:spPr>
                </pic:pic>
              </a:graphicData>
            </a:graphic>
          </wp:inline>
        </w:drawing>
      </w:r>
    </w:p>
    <w:p w:rsidR="00C92DEE" w:rsidRDefault="00C92DEE" w:rsidP="00101A71">
      <w:pPr>
        <w:tabs>
          <w:tab w:val="num" w:pos="720"/>
        </w:tabs>
        <w:spacing w:after="144"/>
        <w:ind w:left="360"/>
        <w:rPr>
          <w:rFonts w:ascii="Times New Roman" w:hAnsi="Times New Roman" w:cs="Times New Roman"/>
          <w:color w:val="000000"/>
          <w:sz w:val="24"/>
          <w:szCs w:val="24"/>
          <w:shd w:val="clear" w:color="auto" w:fill="FFFFFF"/>
        </w:rPr>
      </w:pPr>
    </w:p>
    <w:p w:rsidR="008E3740" w:rsidRDefault="008E3740" w:rsidP="00E82EA2">
      <w:pPr>
        <w:tabs>
          <w:tab w:val="num" w:pos="720"/>
        </w:tabs>
        <w:spacing w:after="144" w:line="360" w:lineRule="auto"/>
        <w:ind w:firstLine="708"/>
        <w:jc w:val="both"/>
        <w:rPr>
          <w:rStyle w:val="Hyperlink"/>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O mais inquietante, entretanto, é que, e</w:t>
      </w:r>
      <w:r w:rsidR="00067F64" w:rsidRPr="00E82EA2">
        <w:rPr>
          <w:rFonts w:ascii="Times New Roman" w:hAnsi="Times New Roman" w:cs="Times New Roman"/>
          <w:color w:val="000000"/>
          <w:sz w:val="24"/>
          <w:szCs w:val="24"/>
          <w:shd w:val="clear" w:color="auto" w:fill="FFFFFF"/>
        </w:rPr>
        <w:t xml:space="preserve">nquanto debatem </w:t>
      </w:r>
      <w:r w:rsidR="00E56D8B">
        <w:rPr>
          <w:rFonts w:ascii="Times New Roman" w:hAnsi="Times New Roman" w:cs="Times New Roman"/>
          <w:color w:val="000000"/>
          <w:sz w:val="24"/>
          <w:szCs w:val="24"/>
          <w:shd w:val="clear" w:color="auto" w:fill="FFFFFF"/>
        </w:rPr>
        <w:t>um</w:t>
      </w:r>
      <w:r w:rsidR="00067F64" w:rsidRPr="00E82EA2">
        <w:rPr>
          <w:rFonts w:ascii="Times New Roman" w:hAnsi="Times New Roman" w:cs="Times New Roman"/>
          <w:color w:val="000000"/>
          <w:sz w:val="24"/>
          <w:szCs w:val="24"/>
          <w:shd w:val="clear" w:color="auto" w:fill="FFFFFF"/>
        </w:rPr>
        <w:t>a</w:t>
      </w:r>
      <w:r w:rsidR="00E56D8B">
        <w:rPr>
          <w:rFonts w:ascii="Times New Roman" w:hAnsi="Times New Roman" w:cs="Times New Roman"/>
          <w:color w:val="000000"/>
          <w:sz w:val="24"/>
          <w:szCs w:val="24"/>
          <w:shd w:val="clear" w:color="auto" w:fill="FFFFFF"/>
        </w:rPr>
        <w:t xml:space="preserve"> dura</w:t>
      </w:r>
      <w:r w:rsidR="00067F64" w:rsidRPr="00E82EA2">
        <w:rPr>
          <w:rFonts w:ascii="Times New Roman" w:hAnsi="Times New Roman" w:cs="Times New Roman"/>
          <w:color w:val="000000"/>
          <w:sz w:val="24"/>
          <w:szCs w:val="24"/>
          <w:shd w:val="clear" w:color="auto" w:fill="FFFFFF"/>
        </w:rPr>
        <w:t xml:space="preserve"> </w:t>
      </w:r>
      <w:hyperlink r:id="rId13" w:history="1">
        <w:r w:rsidR="00067F64" w:rsidRPr="00E82EA2">
          <w:rPr>
            <w:rStyle w:val="Hyperlink"/>
            <w:rFonts w:ascii="Times New Roman" w:hAnsi="Times New Roman" w:cs="Times New Roman"/>
            <w:color w:val="000000" w:themeColor="text1"/>
            <w:sz w:val="24"/>
            <w:szCs w:val="24"/>
            <w:shd w:val="clear" w:color="auto" w:fill="FFFFFF"/>
          </w:rPr>
          <w:t xml:space="preserve">Reforma da </w:t>
        </w:r>
      </w:hyperlink>
      <w:hyperlink r:id="rId14" w:history="1">
        <w:r w:rsidR="00067F64" w:rsidRPr="00E82EA2">
          <w:rPr>
            <w:rStyle w:val="Hyperlink"/>
            <w:rFonts w:ascii="Times New Roman" w:hAnsi="Times New Roman" w:cs="Times New Roman"/>
            <w:color w:val="000000" w:themeColor="text1"/>
            <w:sz w:val="24"/>
            <w:szCs w:val="24"/>
            <w:shd w:val="clear" w:color="auto" w:fill="FFFFFF"/>
          </w:rPr>
          <w:t>Previdência</w:t>
        </w:r>
      </w:hyperlink>
      <w:r w:rsidR="00E56D8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00E56D8B">
        <w:rPr>
          <w:rFonts w:ascii="Times New Roman" w:hAnsi="Times New Roman" w:cs="Times New Roman"/>
          <w:color w:val="000000" w:themeColor="text1"/>
          <w:sz w:val="24"/>
          <w:szCs w:val="24"/>
          <w:shd w:val="clear" w:color="auto" w:fill="FFFFFF"/>
        </w:rPr>
        <w:t>que objeti</w:t>
      </w:r>
      <w:r w:rsidR="002119AE">
        <w:rPr>
          <w:rFonts w:ascii="Times New Roman" w:hAnsi="Times New Roman" w:cs="Times New Roman"/>
          <w:color w:val="000000" w:themeColor="text1"/>
          <w:sz w:val="24"/>
          <w:szCs w:val="24"/>
          <w:shd w:val="clear" w:color="auto" w:fill="FFFFFF"/>
        </w:rPr>
        <w:t>va fazer com que os brasileiros</w:t>
      </w:r>
      <w:r w:rsidR="00E56D8B">
        <w:rPr>
          <w:rFonts w:ascii="Times New Roman" w:hAnsi="Times New Roman" w:cs="Times New Roman"/>
          <w:color w:val="000000" w:themeColor="text1"/>
          <w:sz w:val="24"/>
          <w:szCs w:val="24"/>
          <w:shd w:val="clear" w:color="auto" w:fill="FFFFFF"/>
        </w:rPr>
        <w:t xml:space="preserve"> contribuam por muito tempo e</w:t>
      </w:r>
      <w:r w:rsidR="002119AE">
        <w:rPr>
          <w:rFonts w:ascii="Times New Roman" w:hAnsi="Times New Roman" w:cs="Times New Roman"/>
          <w:color w:val="000000" w:themeColor="text1"/>
          <w:sz w:val="24"/>
          <w:szCs w:val="24"/>
          <w:shd w:val="clear" w:color="auto" w:fill="FFFFFF"/>
        </w:rPr>
        <w:t>, de preferência,</w:t>
      </w:r>
      <w:r w:rsidR="00E56D8B">
        <w:rPr>
          <w:rFonts w:ascii="Times New Roman" w:hAnsi="Times New Roman" w:cs="Times New Roman"/>
          <w:color w:val="000000" w:themeColor="text1"/>
          <w:sz w:val="24"/>
          <w:szCs w:val="24"/>
          <w:shd w:val="clear" w:color="auto" w:fill="FFFFFF"/>
        </w:rPr>
        <w:t xml:space="preserve"> não se aposentem</w:t>
      </w:r>
      <w:r>
        <w:rPr>
          <w:rFonts w:ascii="Times New Roman" w:hAnsi="Times New Roman" w:cs="Times New Roman"/>
          <w:color w:val="000000" w:themeColor="text1"/>
          <w:sz w:val="24"/>
          <w:szCs w:val="24"/>
          <w:shd w:val="clear" w:color="auto" w:fill="FFFFFF"/>
        </w:rPr>
        <w:t>)</w:t>
      </w:r>
      <w:r w:rsidR="00E56D8B">
        <w:rPr>
          <w:rFonts w:ascii="Times New Roman" w:hAnsi="Times New Roman" w:cs="Times New Roman"/>
          <w:color w:val="000000" w:themeColor="text1"/>
          <w:sz w:val="24"/>
          <w:szCs w:val="24"/>
          <w:shd w:val="clear" w:color="auto" w:fill="FFFFFF"/>
        </w:rPr>
        <w:t>,</w:t>
      </w:r>
      <w:r w:rsidR="00067F64" w:rsidRPr="00E82EA2">
        <w:rPr>
          <w:rFonts w:ascii="Times New Roman" w:hAnsi="Times New Roman" w:cs="Times New Roman"/>
          <w:color w:val="000000"/>
          <w:sz w:val="24"/>
          <w:szCs w:val="24"/>
          <w:shd w:val="clear" w:color="auto" w:fill="FFFFFF"/>
        </w:rPr>
        <w:t xml:space="preserve"> 86 parlamentares (deputados federais e senadores) estão associados a empresas que devem </w:t>
      </w:r>
      <w:r w:rsidR="00067F64" w:rsidRPr="00E82EA2">
        <w:rPr>
          <w:rFonts w:ascii="Times New Roman" w:hAnsi="Times New Roman" w:cs="Times New Roman"/>
          <w:bCs/>
          <w:color w:val="000000" w:themeColor="text1"/>
          <w:sz w:val="24"/>
          <w:szCs w:val="24"/>
          <w:shd w:val="clear" w:color="auto" w:fill="FFFFFF"/>
        </w:rPr>
        <w:t>R$ 372 milhões</w:t>
      </w:r>
      <w:r w:rsidR="00067F64" w:rsidRPr="00E82EA2">
        <w:rPr>
          <w:rFonts w:ascii="Times New Roman" w:hAnsi="Times New Roman" w:cs="Times New Roman"/>
          <w:b/>
          <w:bCs/>
          <w:color w:val="000000" w:themeColor="text1"/>
          <w:sz w:val="24"/>
          <w:szCs w:val="24"/>
          <w:shd w:val="clear" w:color="auto" w:fill="FFFFFF"/>
        </w:rPr>
        <w:t xml:space="preserve"> </w:t>
      </w:r>
      <w:r w:rsidR="00067F64" w:rsidRPr="00E82EA2">
        <w:rPr>
          <w:rFonts w:ascii="Times New Roman" w:hAnsi="Times New Roman" w:cs="Times New Roman"/>
          <w:color w:val="000000" w:themeColor="text1"/>
          <w:sz w:val="24"/>
          <w:szCs w:val="24"/>
          <w:shd w:val="clear" w:color="auto" w:fill="FFFFFF"/>
        </w:rPr>
        <w:t>a</w:t>
      </w:r>
      <w:r w:rsidR="00067F64" w:rsidRPr="00E82EA2">
        <w:rPr>
          <w:rFonts w:ascii="Times New Roman" w:hAnsi="Times New Roman" w:cs="Times New Roman"/>
          <w:color w:val="000000"/>
          <w:sz w:val="24"/>
          <w:szCs w:val="24"/>
          <w:shd w:val="clear" w:color="auto" w:fill="FFFFFF"/>
        </w:rPr>
        <w:t xml:space="preserve">o </w:t>
      </w:r>
      <w:hyperlink r:id="rId15" w:history="1">
        <w:r w:rsidR="00067F64" w:rsidRPr="00E82EA2">
          <w:rPr>
            <w:rStyle w:val="Hyperlink"/>
            <w:rFonts w:ascii="Times New Roman" w:hAnsi="Times New Roman" w:cs="Times New Roman"/>
            <w:color w:val="000000" w:themeColor="text1"/>
            <w:sz w:val="24"/>
            <w:szCs w:val="24"/>
            <w:shd w:val="clear" w:color="auto" w:fill="FFFFFF"/>
          </w:rPr>
          <w:t>INSS</w:t>
        </w:r>
      </w:hyperlink>
      <w:r>
        <w:rPr>
          <w:rStyle w:val="Hyperlink"/>
          <w:rFonts w:ascii="Times New Roman" w:hAnsi="Times New Roman" w:cs="Times New Roman"/>
          <w:color w:val="000000" w:themeColor="text1"/>
          <w:sz w:val="24"/>
          <w:szCs w:val="24"/>
          <w:shd w:val="clear" w:color="auto" w:fill="FFFFFF"/>
        </w:rPr>
        <w:t xml:space="preserve">. </w:t>
      </w:r>
    </w:p>
    <w:p w:rsidR="00E06B8A" w:rsidRPr="00E82EA2" w:rsidRDefault="008E3740" w:rsidP="00E82EA2">
      <w:pPr>
        <w:tabs>
          <w:tab w:val="num" w:pos="720"/>
        </w:tabs>
        <w:spacing w:after="144" w:line="360" w:lineRule="auto"/>
        <w:ind w:firstLine="708"/>
        <w:jc w:val="both"/>
        <w:rPr>
          <w:rFonts w:ascii="Times New Roman" w:hAnsi="Times New Roman" w:cs="Times New Roman"/>
          <w:color w:val="000000"/>
          <w:sz w:val="24"/>
          <w:szCs w:val="24"/>
          <w:shd w:val="clear" w:color="auto" w:fill="FFFFFF"/>
        </w:rPr>
      </w:pPr>
      <w:r>
        <w:rPr>
          <w:rStyle w:val="Hyperlink"/>
          <w:rFonts w:ascii="Times New Roman" w:hAnsi="Times New Roman" w:cs="Times New Roman"/>
          <w:color w:val="000000" w:themeColor="text1"/>
          <w:sz w:val="24"/>
          <w:szCs w:val="24"/>
          <w:shd w:val="clear" w:color="auto" w:fill="FFFFFF"/>
        </w:rPr>
        <w:t xml:space="preserve">Ao ingressar com a proposta de reforma da Previdência na Câmara dos Deputados, o governo recebeu a </w:t>
      </w:r>
      <w:r>
        <w:rPr>
          <w:rFonts w:ascii="Times New Roman" w:hAnsi="Times New Roman" w:cs="Times New Roman"/>
          <w:color w:val="000000" w:themeColor="text1"/>
          <w:sz w:val="24"/>
          <w:szCs w:val="24"/>
          <w:shd w:val="clear" w:color="auto" w:fill="FFFFFF"/>
        </w:rPr>
        <w:t>forte</w:t>
      </w:r>
      <w:r w:rsidR="00E56D8B">
        <w:rPr>
          <w:rFonts w:ascii="Times New Roman" w:hAnsi="Times New Roman" w:cs="Times New Roman"/>
          <w:color w:val="000000" w:themeColor="text1"/>
          <w:sz w:val="24"/>
          <w:szCs w:val="24"/>
          <w:shd w:val="clear" w:color="auto" w:fill="FFFFFF"/>
        </w:rPr>
        <w:t xml:space="preserve"> pressão para </w:t>
      </w:r>
      <w:r>
        <w:rPr>
          <w:rFonts w:ascii="Times New Roman" w:hAnsi="Times New Roman" w:cs="Times New Roman"/>
          <w:color w:val="000000" w:themeColor="text1"/>
          <w:sz w:val="24"/>
          <w:szCs w:val="24"/>
          <w:shd w:val="clear" w:color="auto" w:fill="FFFFFF"/>
        </w:rPr>
        <w:t>perdoar</w:t>
      </w:r>
      <w:r w:rsidR="00E56D8B">
        <w:rPr>
          <w:rFonts w:ascii="Times New Roman" w:hAnsi="Times New Roman" w:cs="Times New Roman"/>
          <w:color w:val="000000" w:themeColor="text1"/>
          <w:sz w:val="24"/>
          <w:szCs w:val="24"/>
          <w:shd w:val="clear" w:color="auto" w:fill="FFFFFF"/>
        </w:rPr>
        <w:t xml:space="preserve"> esse</w:t>
      </w:r>
      <w:r>
        <w:rPr>
          <w:rFonts w:ascii="Times New Roman" w:hAnsi="Times New Roman" w:cs="Times New Roman"/>
          <w:color w:val="000000" w:themeColor="text1"/>
          <w:sz w:val="24"/>
          <w:szCs w:val="24"/>
          <w:shd w:val="clear" w:color="auto" w:fill="FFFFFF"/>
        </w:rPr>
        <w:t>s</w:t>
      </w:r>
      <w:r w:rsidR="00E56D8B">
        <w:rPr>
          <w:rFonts w:ascii="Times New Roman" w:hAnsi="Times New Roman" w:cs="Times New Roman"/>
          <w:color w:val="000000" w:themeColor="text1"/>
          <w:sz w:val="24"/>
          <w:szCs w:val="24"/>
          <w:shd w:val="clear" w:color="auto" w:fill="FFFFFF"/>
        </w:rPr>
        <w:t xml:space="preserve"> débito</w:t>
      </w:r>
      <w:r>
        <w:rPr>
          <w:rFonts w:ascii="Times New Roman" w:hAnsi="Times New Roman" w:cs="Times New Roman"/>
          <w:color w:val="000000" w:themeColor="text1"/>
          <w:sz w:val="24"/>
          <w:szCs w:val="24"/>
          <w:shd w:val="clear" w:color="auto" w:fill="FFFFFF"/>
        </w:rPr>
        <w:t>s em troca da aprovação do projeto de emenda constitucional</w:t>
      </w:r>
      <w:r w:rsidR="006907DE">
        <w:rPr>
          <w:rFonts w:ascii="Times New Roman" w:hAnsi="Times New Roman" w:cs="Times New Roman"/>
          <w:color w:val="000000" w:themeColor="text1"/>
          <w:sz w:val="24"/>
          <w:szCs w:val="24"/>
          <w:shd w:val="clear" w:color="auto" w:fill="FFFFFF"/>
        </w:rPr>
        <w:t xml:space="preserve"> e do apoio </w:t>
      </w:r>
      <w:r w:rsidR="00CB513C">
        <w:rPr>
          <w:rFonts w:ascii="Times New Roman" w:hAnsi="Times New Roman" w:cs="Times New Roman"/>
          <w:color w:val="000000" w:themeColor="text1"/>
          <w:sz w:val="24"/>
          <w:szCs w:val="24"/>
          <w:shd w:val="clear" w:color="auto" w:fill="FFFFFF"/>
        </w:rPr>
        <w:t>ao não afastamento do Presidente para julgamento no STF</w:t>
      </w:r>
      <w:r w:rsidR="00067F64" w:rsidRPr="00E82EA2">
        <w:rPr>
          <w:rFonts w:ascii="Times New Roman" w:hAnsi="Times New Roman" w:cs="Times New Roman"/>
          <w:color w:val="000000" w:themeColor="text1"/>
          <w:sz w:val="24"/>
          <w:szCs w:val="24"/>
          <w:shd w:val="clear" w:color="auto" w:fill="FFFFFF"/>
        </w:rPr>
        <w:t>.</w:t>
      </w:r>
      <w:r w:rsidR="00067F64" w:rsidRPr="00E82EA2">
        <w:rPr>
          <w:rFonts w:ascii="Times New Roman" w:hAnsi="Times New Roman" w:cs="Times New Roman"/>
          <w:color w:val="000000"/>
          <w:sz w:val="24"/>
          <w:szCs w:val="24"/>
          <w:shd w:val="clear" w:color="auto" w:fill="FFFFFF"/>
        </w:rPr>
        <w:t xml:space="preserve"> Segundo levantamento da Procuradoria-Geral da Fazenda </w:t>
      </w:r>
      <w:r w:rsidRPr="00E82EA2">
        <w:rPr>
          <w:rFonts w:ascii="Times New Roman" w:hAnsi="Times New Roman" w:cs="Times New Roman"/>
          <w:color w:val="000000"/>
          <w:sz w:val="24"/>
          <w:szCs w:val="24"/>
          <w:shd w:val="clear" w:color="auto" w:fill="FFFFFF"/>
        </w:rPr>
        <w:t>Nacional, 73</w:t>
      </w:r>
      <w:r w:rsidR="00067F64" w:rsidRPr="00E82EA2">
        <w:rPr>
          <w:rFonts w:ascii="Times New Roman" w:hAnsi="Times New Roman" w:cs="Times New Roman"/>
          <w:color w:val="000000"/>
          <w:sz w:val="24"/>
          <w:szCs w:val="24"/>
          <w:shd w:val="clear" w:color="auto" w:fill="FFFFFF"/>
        </w:rPr>
        <w:t xml:space="preserve"> deputados e 13 senadores estão ligados a grupos devedores da </w:t>
      </w:r>
      <w:r w:rsidR="00E82EA2">
        <w:rPr>
          <w:rFonts w:ascii="Times New Roman" w:hAnsi="Times New Roman" w:cs="Times New Roman"/>
          <w:color w:val="000000"/>
          <w:sz w:val="24"/>
          <w:szCs w:val="24"/>
          <w:shd w:val="clear" w:color="auto" w:fill="FFFFFF"/>
        </w:rPr>
        <w:t>P</w:t>
      </w:r>
      <w:r w:rsidR="00067F64" w:rsidRPr="00E82EA2">
        <w:rPr>
          <w:rFonts w:ascii="Times New Roman" w:hAnsi="Times New Roman" w:cs="Times New Roman"/>
          <w:color w:val="000000"/>
          <w:sz w:val="24"/>
          <w:szCs w:val="24"/>
          <w:shd w:val="clear" w:color="auto" w:fill="FFFFFF"/>
        </w:rPr>
        <w:t xml:space="preserve">revidência – </w:t>
      </w:r>
      <w:r w:rsidR="00067F64" w:rsidRPr="00E82EA2">
        <w:rPr>
          <w:rFonts w:ascii="Times New Roman" w:hAnsi="Times New Roman" w:cs="Times New Roman"/>
          <w:bCs/>
          <w:color w:val="000000"/>
          <w:sz w:val="24"/>
          <w:szCs w:val="24"/>
          <w:shd w:val="clear" w:color="auto" w:fill="FFFFFF"/>
        </w:rPr>
        <w:t>1 em cada 7 congressistas.</w:t>
      </w:r>
      <w:r w:rsidR="00E82EA2">
        <w:rPr>
          <w:rFonts w:ascii="Times New Roman" w:hAnsi="Times New Roman" w:cs="Times New Roman"/>
          <w:bCs/>
          <w:color w:val="000000"/>
          <w:sz w:val="24"/>
          <w:szCs w:val="24"/>
          <w:shd w:val="clear" w:color="auto" w:fill="FFFFFF"/>
        </w:rPr>
        <w:t xml:space="preserve"> </w:t>
      </w:r>
      <w:r w:rsidR="00067F64" w:rsidRPr="00E82EA2">
        <w:rPr>
          <w:rFonts w:ascii="Times New Roman" w:hAnsi="Times New Roman" w:cs="Times New Roman"/>
          <w:color w:val="000000"/>
          <w:sz w:val="24"/>
          <w:szCs w:val="24"/>
          <w:shd w:val="clear" w:color="auto" w:fill="FFFFFF"/>
        </w:rPr>
        <w:t xml:space="preserve">As empresas têm parlamentares como sócios, presidentes, fundadores ou administradores. Entre elas, há redes de televisão e rádio, hotéis, frigoríficos, companhias siderúrgicas e </w:t>
      </w:r>
      <w:r>
        <w:rPr>
          <w:rFonts w:ascii="Times New Roman" w:hAnsi="Times New Roman" w:cs="Times New Roman"/>
          <w:color w:val="000000"/>
          <w:sz w:val="24"/>
          <w:szCs w:val="24"/>
          <w:shd w:val="clear" w:color="auto" w:fill="FFFFFF"/>
        </w:rPr>
        <w:t>há</w:t>
      </w:r>
      <w:r w:rsidR="00067F64" w:rsidRPr="00E82EA2">
        <w:rPr>
          <w:rFonts w:ascii="Times New Roman" w:hAnsi="Times New Roman" w:cs="Times New Roman"/>
          <w:color w:val="000000"/>
          <w:sz w:val="24"/>
          <w:szCs w:val="24"/>
          <w:shd w:val="clear" w:color="auto" w:fill="FFFFFF"/>
        </w:rPr>
        <w:t xml:space="preserve"> diretórios de partidos políticos.</w:t>
      </w:r>
      <w:r w:rsidR="00E82EA2">
        <w:rPr>
          <w:rFonts w:ascii="Times New Roman" w:hAnsi="Times New Roman" w:cs="Times New Roman"/>
          <w:color w:val="000000"/>
          <w:sz w:val="24"/>
          <w:szCs w:val="24"/>
          <w:shd w:val="clear" w:color="auto" w:fill="FFFFFF"/>
        </w:rPr>
        <w:t xml:space="preserve"> Verificou-se que 4</w:t>
      </w:r>
      <w:r w:rsidR="00067F64" w:rsidRPr="00E82EA2">
        <w:rPr>
          <w:rFonts w:ascii="Times New Roman" w:hAnsi="Times New Roman" w:cs="Times New Roman"/>
          <w:color w:val="000000"/>
          <w:sz w:val="24"/>
          <w:szCs w:val="24"/>
          <w:shd w:val="clear" w:color="auto" w:fill="FFFFFF"/>
        </w:rPr>
        <w:t xml:space="preserve"> senadores e 11 deputados têm empresas que somam dívidas superiores a </w:t>
      </w:r>
      <w:r>
        <w:rPr>
          <w:rFonts w:ascii="Times New Roman" w:hAnsi="Times New Roman" w:cs="Times New Roman"/>
          <w:color w:val="000000"/>
          <w:sz w:val="24"/>
          <w:szCs w:val="24"/>
          <w:shd w:val="clear" w:color="auto" w:fill="FFFFFF"/>
        </w:rPr>
        <w:t>R$1</w:t>
      </w:r>
      <w:r w:rsidR="00067F64" w:rsidRPr="00E82EA2">
        <w:rPr>
          <w:rFonts w:ascii="Times New Roman" w:hAnsi="Times New Roman" w:cs="Times New Roman"/>
          <w:color w:val="000000"/>
          <w:sz w:val="24"/>
          <w:szCs w:val="24"/>
          <w:shd w:val="clear" w:color="auto" w:fill="FFFFFF"/>
        </w:rPr>
        <w:t xml:space="preserve"> </w:t>
      </w:r>
      <w:r w:rsidR="00067F64" w:rsidRPr="00E82EA2">
        <w:rPr>
          <w:rFonts w:ascii="Times New Roman" w:hAnsi="Times New Roman" w:cs="Times New Roman"/>
          <w:color w:val="000000"/>
          <w:sz w:val="24"/>
          <w:szCs w:val="24"/>
          <w:shd w:val="clear" w:color="auto" w:fill="FFFFFF"/>
        </w:rPr>
        <w:lastRenderedPageBreak/>
        <w:t>milhão de reais.</w:t>
      </w:r>
      <w:r w:rsidR="00E82EA2">
        <w:rPr>
          <w:rFonts w:ascii="Times New Roman" w:hAnsi="Times New Roman" w:cs="Times New Roman"/>
          <w:color w:val="000000"/>
          <w:sz w:val="24"/>
          <w:szCs w:val="24"/>
          <w:shd w:val="clear" w:color="auto" w:fill="FFFFFF"/>
        </w:rPr>
        <w:t xml:space="preserve"> </w:t>
      </w:r>
      <w:r w:rsidR="00067F64" w:rsidRPr="00E82EA2">
        <w:rPr>
          <w:rFonts w:ascii="Times New Roman" w:hAnsi="Times New Roman" w:cs="Times New Roman"/>
          <w:color w:val="000000"/>
          <w:sz w:val="24"/>
          <w:szCs w:val="24"/>
          <w:shd w:val="clear" w:color="auto" w:fill="FFFFFF"/>
        </w:rPr>
        <w:t>O líder do ranking é o senador Fernando Collor (PTC-AL). E</w:t>
      </w:r>
      <w:r w:rsidR="00BE135E">
        <w:rPr>
          <w:rFonts w:ascii="Times New Roman" w:hAnsi="Times New Roman" w:cs="Times New Roman"/>
          <w:color w:val="000000"/>
          <w:sz w:val="24"/>
          <w:szCs w:val="24"/>
          <w:shd w:val="clear" w:color="auto" w:fill="FFFFFF"/>
        </w:rPr>
        <w:t>le e</w:t>
      </w:r>
      <w:r w:rsidR="00067F64" w:rsidRPr="00E82EA2">
        <w:rPr>
          <w:rFonts w:ascii="Times New Roman" w:hAnsi="Times New Roman" w:cs="Times New Roman"/>
          <w:color w:val="000000"/>
          <w:sz w:val="24"/>
          <w:szCs w:val="24"/>
          <w:shd w:val="clear" w:color="auto" w:fill="FFFFFF"/>
        </w:rPr>
        <w:t>stá associado a 5 empresas que devem R$ 112 milhões</w:t>
      </w:r>
      <w:r>
        <w:rPr>
          <w:rFonts w:ascii="Times New Roman" w:hAnsi="Times New Roman" w:cs="Times New Roman"/>
          <w:color w:val="000000"/>
          <w:sz w:val="24"/>
          <w:szCs w:val="24"/>
          <w:shd w:val="clear" w:color="auto" w:fill="FFFFFF"/>
        </w:rPr>
        <w:t xml:space="preserve"> à Previdência</w:t>
      </w:r>
      <w:r w:rsidR="00BE135E">
        <w:rPr>
          <w:rFonts w:ascii="Times New Roman" w:hAnsi="Times New Roman" w:cs="Times New Roman"/>
          <w:color w:val="000000"/>
          <w:sz w:val="24"/>
          <w:szCs w:val="24"/>
          <w:shd w:val="clear" w:color="auto" w:fill="FFFFFF"/>
        </w:rPr>
        <w:t>.</w:t>
      </w:r>
    </w:p>
    <w:p w:rsidR="006F09DC" w:rsidRDefault="006F09DC" w:rsidP="001F6A3E">
      <w:pPr>
        <w:spacing w:after="144"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III.</w:t>
      </w:r>
      <w:r w:rsidR="00DD6A17">
        <w:rPr>
          <w:rFonts w:ascii="Times New Roman" w:hAnsi="Times New Roman" w:cs="Times New Roman"/>
          <w:b/>
          <w:color w:val="000000"/>
          <w:sz w:val="24"/>
          <w:szCs w:val="24"/>
          <w:shd w:val="clear" w:color="auto" w:fill="FFFFFF"/>
        </w:rPr>
        <w:t>5</w:t>
      </w:r>
      <w:r>
        <w:rPr>
          <w:rFonts w:ascii="Times New Roman" w:hAnsi="Times New Roman" w:cs="Times New Roman"/>
          <w:b/>
          <w:color w:val="000000"/>
          <w:sz w:val="24"/>
          <w:szCs w:val="24"/>
          <w:shd w:val="clear" w:color="auto" w:fill="FFFFFF"/>
        </w:rPr>
        <w:t xml:space="preserve">. </w:t>
      </w:r>
      <w:r w:rsidR="00C400F5">
        <w:rPr>
          <w:rFonts w:ascii="Times New Roman" w:hAnsi="Times New Roman" w:cs="Times New Roman"/>
          <w:b/>
          <w:color w:val="000000"/>
          <w:sz w:val="24"/>
          <w:szCs w:val="24"/>
          <w:shd w:val="clear" w:color="auto" w:fill="FFFFFF"/>
        </w:rPr>
        <w:t>O gasto com propaganda de reforma da Previdência.</w:t>
      </w:r>
    </w:p>
    <w:p w:rsidR="00713858" w:rsidRPr="00713858" w:rsidRDefault="00713858" w:rsidP="00713858">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A50EB" w:rsidRPr="00713858">
        <w:rPr>
          <w:rFonts w:ascii="Times New Roman" w:hAnsi="Times New Roman" w:cs="Times New Roman"/>
          <w:color w:val="000000"/>
          <w:sz w:val="24"/>
          <w:szCs w:val="24"/>
          <w:shd w:val="clear" w:color="auto" w:fill="FFFFFF"/>
        </w:rPr>
        <w:t>O presidente Temer gastou,</w:t>
      </w:r>
      <w:r w:rsidRPr="00713858">
        <w:rPr>
          <w:rFonts w:ascii="Times New Roman" w:hAnsi="Times New Roman" w:cs="Times New Roman"/>
          <w:color w:val="000000"/>
          <w:sz w:val="24"/>
          <w:szCs w:val="24"/>
          <w:shd w:val="clear" w:color="auto" w:fill="FFFFFF"/>
        </w:rPr>
        <w:t xml:space="preserve"> em 2016, R$17 milhões em public</w:t>
      </w:r>
      <w:r w:rsidR="004D2865">
        <w:rPr>
          <w:rFonts w:ascii="Times New Roman" w:hAnsi="Times New Roman" w:cs="Times New Roman"/>
          <w:color w:val="000000"/>
          <w:sz w:val="24"/>
          <w:szCs w:val="24"/>
          <w:shd w:val="clear" w:color="auto" w:fill="FFFFFF"/>
        </w:rPr>
        <w:t xml:space="preserve">idade </w:t>
      </w:r>
      <w:r w:rsidR="00CB513C" w:rsidRPr="00CB513C">
        <w:rPr>
          <w:rFonts w:ascii="Times New Roman" w:hAnsi="Times New Roman" w:cs="Times New Roman"/>
          <w:color w:val="000000"/>
          <w:sz w:val="24"/>
          <w:szCs w:val="24"/>
          <w:shd w:val="clear" w:color="auto" w:fill="FFFFFF"/>
        </w:rPr>
        <w:t>para convencer a população da necessidade de aprovação da proposta de</w:t>
      </w:r>
      <w:r w:rsidR="004D2865">
        <w:rPr>
          <w:rFonts w:ascii="Times New Roman" w:hAnsi="Times New Roman" w:cs="Times New Roman"/>
          <w:color w:val="000000"/>
          <w:sz w:val="24"/>
          <w:szCs w:val="24"/>
          <w:shd w:val="clear" w:color="auto" w:fill="FFFFFF"/>
        </w:rPr>
        <w:t xml:space="preserve"> reforma da P</w:t>
      </w:r>
      <w:r w:rsidRPr="00713858">
        <w:rPr>
          <w:rFonts w:ascii="Times New Roman" w:hAnsi="Times New Roman" w:cs="Times New Roman"/>
          <w:color w:val="000000"/>
          <w:sz w:val="24"/>
          <w:szCs w:val="24"/>
          <w:shd w:val="clear" w:color="auto" w:fill="FFFFFF"/>
        </w:rPr>
        <w:t>revidência. E</w:t>
      </w:r>
      <w:r w:rsidR="005A50EB" w:rsidRPr="00713858">
        <w:rPr>
          <w:rFonts w:ascii="Times New Roman" w:hAnsi="Times New Roman" w:cs="Times New Roman"/>
          <w:color w:val="000000"/>
          <w:sz w:val="24"/>
          <w:szCs w:val="24"/>
          <w:shd w:val="clear" w:color="auto" w:fill="FFFFFF"/>
        </w:rPr>
        <w:t xml:space="preserve">ntre janeiro e junho de 2017 </w:t>
      </w:r>
      <w:r>
        <w:rPr>
          <w:rFonts w:ascii="Times New Roman" w:hAnsi="Times New Roman" w:cs="Times New Roman"/>
          <w:color w:val="000000"/>
          <w:sz w:val="24"/>
          <w:szCs w:val="24"/>
          <w:shd w:val="clear" w:color="auto" w:fill="FFFFFF"/>
        </w:rPr>
        <w:t xml:space="preserve">esse gasto subiu </w:t>
      </w:r>
      <w:r w:rsidR="00C238F7">
        <w:rPr>
          <w:rFonts w:ascii="Times New Roman" w:hAnsi="Times New Roman" w:cs="Times New Roman"/>
          <w:color w:val="000000"/>
          <w:sz w:val="24"/>
          <w:szCs w:val="24"/>
          <w:shd w:val="clear" w:color="auto" w:fill="FFFFFF"/>
        </w:rPr>
        <w:t xml:space="preserve">velozmente </w:t>
      </w:r>
      <w:r>
        <w:rPr>
          <w:rFonts w:ascii="Times New Roman" w:hAnsi="Times New Roman" w:cs="Times New Roman"/>
          <w:color w:val="000000"/>
          <w:sz w:val="24"/>
          <w:szCs w:val="24"/>
          <w:shd w:val="clear" w:color="auto" w:fill="FFFFFF"/>
        </w:rPr>
        <w:t xml:space="preserve">para </w:t>
      </w:r>
      <w:r w:rsidR="005A50EB" w:rsidRPr="00713858">
        <w:rPr>
          <w:rFonts w:ascii="Times New Roman" w:hAnsi="Times New Roman" w:cs="Times New Roman"/>
          <w:bCs/>
          <w:color w:val="000000"/>
          <w:sz w:val="24"/>
          <w:szCs w:val="24"/>
          <w:shd w:val="clear" w:color="auto" w:fill="FFFFFF"/>
        </w:rPr>
        <w:t>R$ 100 milhões</w:t>
      </w:r>
      <w:r w:rsidR="005A50EB" w:rsidRPr="00713858">
        <w:rPr>
          <w:rFonts w:ascii="Times New Roman" w:hAnsi="Times New Roman" w:cs="Times New Roman"/>
          <w:color w:val="000000"/>
          <w:sz w:val="24"/>
          <w:szCs w:val="24"/>
          <w:shd w:val="clear" w:color="auto" w:fill="FFFFFF"/>
        </w:rPr>
        <w:t xml:space="preserve">. </w:t>
      </w:r>
      <w:r w:rsidR="006F09DC" w:rsidRPr="00713858">
        <w:rPr>
          <w:rFonts w:ascii="Times New Roman" w:hAnsi="Times New Roman" w:cs="Times New Roman"/>
          <w:color w:val="000000"/>
          <w:sz w:val="24"/>
          <w:szCs w:val="24"/>
          <w:shd w:val="clear" w:color="auto" w:fill="FFFFFF"/>
        </w:rPr>
        <w:t>E</w:t>
      </w:r>
      <w:r w:rsidR="004D2865">
        <w:rPr>
          <w:rFonts w:ascii="Times New Roman" w:hAnsi="Times New Roman" w:cs="Times New Roman"/>
          <w:color w:val="000000"/>
          <w:sz w:val="24"/>
          <w:szCs w:val="24"/>
          <w:shd w:val="clear" w:color="auto" w:fill="FFFFFF"/>
        </w:rPr>
        <w:t>stas</w:t>
      </w:r>
      <w:r w:rsidR="006F09DC" w:rsidRPr="00713858">
        <w:rPr>
          <w:rFonts w:ascii="Times New Roman" w:hAnsi="Times New Roman" w:cs="Times New Roman"/>
          <w:color w:val="000000"/>
          <w:sz w:val="24"/>
          <w:szCs w:val="24"/>
          <w:shd w:val="clear" w:color="auto" w:fill="FFFFFF"/>
        </w:rPr>
        <w:t xml:space="preserve"> despesas</w:t>
      </w:r>
      <w:r w:rsidR="005A50EB" w:rsidRPr="00713858">
        <w:rPr>
          <w:rFonts w:ascii="Times New Roman" w:hAnsi="Times New Roman" w:cs="Times New Roman"/>
          <w:color w:val="000000"/>
          <w:sz w:val="24"/>
          <w:szCs w:val="24"/>
          <w:shd w:val="clear" w:color="auto" w:fill="FFFFFF"/>
        </w:rPr>
        <w:t xml:space="preserve"> são quase </w:t>
      </w:r>
      <w:r w:rsidR="00BF3C56">
        <w:rPr>
          <w:rFonts w:ascii="Times New Roman" w:hAnsi="Times New Roman" w:cs="Times New Roman"/>
          <w:bCs/>
          <w:color w:val="000000"/>
          <w:sz w:val="24"/>
          <w:szCs w:val="24"/>
          <w:shd w:val="clear" w:color="auto" w:fill="FFFFFF"/>
        </w:rPr>
        <w:t>dez</w:t>
      </w:r>
      <w:r w:rsidR="005A50EB" w:rsidRPr="00713858">
        <w:rPr>
          <w:rFonts w:ascii="Times New Roman" w:hAnsi="Times New Roman" w:cs="Times New Roman"/>
          <w:bCs/>
          <w:color w:val="000000"/>
          <w:sz w:val="24"/>
          <w:szCs w:val="24"/>
          <w:shd w:val="clear" w:color="auto" w:fill="FFFFFF"/>
        </w:rPr>
        <w:t xml:space="preserve"> vezes maiores</w:t>
      </w:r>
      <w:r w:rsidR="005A50EB" w:rsidRPr="00713858">
        <w:rPr>
          <w:rFonts w:ascii="Times New Roman" w:hAnsi="Times New Roman" w:cs="Times New Roman"/>
          <w:color w:val="000000"/>
          <w:sz w:val="24"/>
          <w:szCs w:val="24"/>
          <w:shd w:val="clear" w:color="auto" w:fill="FFFFFF"/>
        </w:rPr>
        <w:t xml:space="preserve"> do que o orçamento previsto </w:t>
      </w:r>
      <w:r w:rsidR="00C238F7">
        <w:rPr>
          <w:rFonts w:ascii="Times New Roman" w:hAnsi="Times New Roman" w:cs="Times New Roman"/>
          <w:color w:val="000000"/>
          <w:sz w:val="24"/>
          <w:szCs w:val="24"/>
          <w:shd w:val="clear" w:color="auto" w:fill="FFFFFF"/>
        </w:rPr>
        <w:t>para</w:t>
      </w:r>
      <w:r w:rsidR="005A50EB" w:rsidRPr="00713858">
        <w:rPr>
          <w:rFonts w:ascii="Times New Roman" w:hAnsi="Times New Roman" w:cs="Times New Roman"/>
          <w:color w:val="000000"/>
          <w:sz w:val="24"/>
          <w:szCs w:val="24"/>
          <w:shd w:val="clear" w:color="auto" w:fill="FFFFFF"/>
        </w:rPr>
        <w:t xml:space="preserve"> essa campanha (</w:t>
      </w:r>
      <w:r w:rsidR="006F09DC" w:rsidRPr="00713858">
        <w:rPr>
          <w:rFonts w:ascii="Times New Roman" w:hAnsi="Times New Roman" w:cs="Times New Roman"/>
          <w:color w:val="000000"/>
          <w:sz w:val="24"/>
          <w:szCs w:val="24"/>
          <w:shd w:val="clear" w:color="auto" w:fill="FFFFFF"/>
        </w:rPr>
        <w:t>d</w:t>
      </w:r>
      <w:r w:rsidR="005A50EB" w:rsidRPr="00713858">
        <w:rPr>
          <w:rFonts w:ascii="Times New Roman" w:hAnsi="Times New Roman" w:cs="Times New Roman"/>
          <w:color w:val="000000"/>
          <w:sz w:val="24"/>
          <w:szCs w:val="24"/>
          <w:shd w:val="clear" w:color="auto" w:fill="FFFFFF"/>
        </w:rPr>
        <w:t>ados do portal da LAI - Lei de Acesso à Informação - Ministério da Transparência, Fiscalização e Controle)</w:t>
      </w:r>
      <w:r w:rsidR="006F09DC" w:rsidRPr="00713858">
        <w:rPr>
          <w:rFonts w:ascii="Times New Roman" w:hAnsi="Times New Roman" w:cs="Times New Roman"/>
          <w:color w:val="000000"/>
          <w:sz w:val="24"/>
          <w:szCs w:val="24"/>
          <w:shd w:val="clear" w:color="auto" w:fill="FFFFFF"/>
        </w:rPr>
        <w:t xml:space="preserve"> e são superiores</w:t>
      </w:r>
      <w:r w:rsidR="005A50EB" w:rsidRPr="00713858">
        <w:rPr>
          <w:rFonts w:ascii="Times New Roman" w:hAnsi="Times New Roman" w:cs="Times New Roman"/>
          <w:color w:val="000000"/>
          <w:sz w:val="24"/>
          <w:szCs w:val="24"/>
          <w:shd w:val="clear" w:color="auto" w:fill="FFFFFF"/>
        </w:rPr>
        <w:t xml:space="preserve"> </w:t>
      </w:r>
      <w:r w:rsidR="006F09DC" w:rsidRPr="00713858">
        <w:rPr>
          <w:rFonts w:ascii="Times New Roman" w:hAnsi="Times New Roman" w:cs="Times New Roman"/>
          <w:color w:val="000000"/>
          <w:sz w:val="24"/>
          <w:szCs w:val="24"/>
          <w:shd w:val="clear" w:color="auto" w:fill="FFFFFF"/>
        </w:rPr>
        <w:t>a</w:t>
      </w:r>
      <w:r w:rsidR="005A50EB" w:rsidRPr="00713858">
        <w:rPr>
          <w:rFonts w:ascii="Times New Roman" w:hAnsi="Times New Roman" w:cs="Times New Roman"/>
          <w:color w:val="000000"/>
          <w:sz w:val="24"/>
          <w:szCs w:val="24"/>
          <w:shd w:val="clear" w:color="auto" w:fill="FFFFFF"/>
        </w:rPr>
        <w:t xml:space="preserve">os </w:t>
      </w:r>
      <w:r w:rsidR="006F09DC" w:rsidRPr="00713858">
        <w:rPr>
          <w:rFonts w:ascii="Times New Roman" w:hAnsi="Times New Roman" w:cs="Times New Roman"/>
          <w:color w:val="000000"/>
          <w:sz w:val="24"/>
          <w:szCs w:val="24"/>
          <w:shd w:val="clear" w:color="auto" w:fill="FFFFFF"/>
        </w:rPr>
        <w:t xml:space="preserve">custos </w:t>
      </w:r>
      <w:r w:rsidR="005A50EB" w:rsidRPr="00713858">
        <w:rPr>
          <w:rFonts w:ascii="Times New Roman" w:hAnsi="Times New Roman" w:cs="Times New Roman"/>
          <w:color w:val="000000"/>
          <w:sz w:val="24"/>
          <w:szCs w:val="24"/>
          <w:shd w:val="clear" w:color="auto" w:fill="FFFFFF"/>
        </w:rPr>
        <w:t>de programas sociais como o de defesa dos direitos das mulheres.</w:t>
      </w:r>
      <w:r w:rsidR="00C400F5" w:rsidRPr="00713858">
        <w:rPr>
          <w:rFonts w:ascii="Times New Roman" w:hAnsi="Times New Roman" w:cs="Times New Roman"/>
          <w:color w:val="000000"/>
          <w:sz w:val="24"/>
          <w:szCs w:val="24"/>
          <w:shd w:val="clear" w:color="auto" w:fill="FFFFFF"/>
        </w:rPr>
        <w:t xml:space="preserve"> </w:t>
      </w:r>
    </w:p>
    <w:p w:rsidR="002D432B" w:rsidRDefault="00BF3C56" w:rsidP="00C400F5">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13858" w:rsidRPr="00713858">
        <w:rPr>
          <w:rFonts w:ascii="Times New Roman" w:hAnsi="Times New Roman" w:cs="Times New Roman"/>
          <w:color w:val="000000"/>
          <w:sz w:val="24"/>
          <w:szCs w:val="24"/>
          <w:shd w:val="clear" w:color="auto" w:fill="FFFFFF"/>
        </w:rPr>
        <w:t xml:space="preserve">Para se ter uma ideia da magnitude dos números, foram gastos com propaganda na </w:t>
      </w:r>
      <w:r w:rsidR="005A50EB" w:rsidRPr="00713858">
        <w:rPr>
          <w:rFonts w:ascii="Times New Roman" w:hAnsi="Times New Roman" w:cs="Times New Roman"/>
          <w:color w:val="000000"/>
          <w:sz w:val="24"/>
          <w:szCs w:val="24"/>
          <w:shd w:val="clear" w:color="auto" w:fill="FFFFFF"/>
        </w:rPr>
        <w:t>TV (R$ 57,4 milhões), rádio (R$ 19,3 milhões), mídia exterior (R$ 10,7 milhões), internet (R$ 4,9 milhões), jornal (R$ 4,5 milhões) e revista (R$ 3,08 milhões)</w:t>
      </w:r>
      <w:r w:rsidR="004D2865">
        <w:rPr>
          <w:rFonts w:ascii="Times New Roman" w:hAnsi="Times New Roman" w:cs="Times New Roman"/>
          <w:color w:val="000000"/>
          <w:sz w:val="24"/>
          <w:szCs w:val="24"/>
          <w:shd w:val="clear" w:color="auto" w:fill="FFFFFF"/>
        </w:rPr>
        <w:t xml:space="preserve"> de janeiro a junho de 2017</w:t>
      </w:r>
      <w:r w:rsidR="005A50EB" w:rsidRPr="00713858">
        <w:rPr>
          <w:rFonts w:ascii="Times New Roman" w:hAnsi="Times New Roman" w:cs="Times New Roman"/>
          <w:color w:val="000000"/>
          <w:sz w:val="24"/>
          <w:szCs w:val="24"/>
          <w:shd w:val="clear" w:color="auto" w:fill="FFFFFF"/>
        </w:rPr>
        <w:t>.</w:t>
      </w:r>
    </w:p>
    <w:p w:rsidR="00BF3C56" w:rsidRPr="00713858" w:rsidRDefault="00BF3C56" w:rsidP="00C400F5">
      <w:pPr>
        <w:tabs>
          <w:tab w:val="num" w:pos="720"/>
        </w:tabs>
        <w:spacing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Mais uma vez, </w:t>
      </w:r>
      <w:r w:rsidR="00B24AE2">
        <w:rPr>
          <w:rFonts w:ascii="Times New Roman" w:hAnsi="Times New Roman" w:cs="Times New Roman"/>
          <w:color w:val="000000"/>
          <w:sz w:val="24"/>
          <w:szCs w:val="24"/>
          <w:shd w:val="clear" w:color="auto" w:fill="FFFFFF"/>
        </w:rPr>
        <w:t>a</w:t>
      </w:r>
      <w:r w:rsidR="001D7F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retórica </w:t>
      </w:r>
      <w:r w:rsidR="00B24AE2">
        <w:rPr>
          <w:rFonts w:ascii="Times New Roman" w:hAnsi="Times New Roman" w:cs="Times New Roman"/>
          <w:color w:val="000000"/>
          <w:sz w:val="24"/>
          <w:szCs w:val="24"/>
          <w:shd w:val="clear" w:color="auto" w:fill="FFFFFF"/>
        </w:rPr>
        <w:t xml:space="preserve">é </w:t>
      </w:r>
      <w:r>
        <w:rPr>
          <w:rFonts w:ascii="Times New Roman" w:hAnsi="Times New Roman" w:cs="Times New Roman"/>
          <w:color w:val="000000"/>
          <w:sz w:val="24"/>
          <w:szCs w:val="24"/>
          <w:shd w:val="clear" w:color="auto" w:fill="FFFFFF"/>
        </w:rPr>
        <w:t xml:space="preserve">contraditória. Enquanto </w:t>
      </w:r>
      <w:r w:rsidR="001D7F66">
        <w:rPr>
          <w:rFonts w:ascii="Times New Roman" w:hAnsi="Times New Roman" w:cs="Times New Roman"/>
          <w:color w:val="000000"/>
          <w:sz w:val="24"/>
          <w:szCs w:val="24"/>
          <w:shd w:val="clear" w:color="auto" w:fill="FFFFFF"/>
        </w:rPr>
        <w:t>justificava</w:t>
      </w:r>
      <w:r>
        <w:rPr>
          <w:rFonts w:ascii="Times New Roman" w:hAnsi="Times New Roman" w:cs="Times New Roman"/>
          <w:color w:val="000000"/>
          <w:sz w:val="24"/>
          <w:szCs w:val="24"/>
          <w:shd w:val="clear" w:color="auto" w:fill="FFFFFF"/>
        </w:rPr>
        <w:t xml:space="preserve"> que não </w:t>
      </w:r>
      <w:r w:rsidR="001D7F66">
        <w:rPr>
          <w:rFonts w:ascii="Times New Roman" w:hAnsi="Times New Roman" w:cs="Times New Roman"/>
          <w:color w:val="000000"/>
          <w:sz w:val="24"/>
          <w:szCs w:val="24"/>
          <w:shd w:val="clear" w:color="auto" w:fill="FFFFFF"/>
        </w:rPr>
        <w:t xml:space="preserve">havia </w:t>
      </w:r>
      <w:r>
        <w:rPr>
          <w:rFonts w:ascii="Times New Roman" w:hAnsi="Times New Roman" w:cs="Times New Roman"/>
          <w:color w:val="000000"/>
          <w:sz w:val="24"/>
          <w:szCs w:val="24"/>
          <w:shd w:val="clear" w:color="auto" w:fill="FFFFFF"/>
        </w:rPr>
        <w:t xml:space="preserve">verbas suficientes para </w:t>
      </w:r>
      <w:r w:rsidR="00033186">
        <w:rPr>
          <w:rFonts w:ascii="Times New Roman" w:hAnsi="Times New Roman" w:cs="Times New Roman"/>
          <w:color w:val="000000"/>
          <w:sz w:val="24"/>
          <w:szCs w:val="24"/>
          <w:shd w:val="clear" w:color="auto" w:fill="FFFFFF"/>
        </w:rPr>
        <w:t>amparar</w:t>
      </w:r>
      <w:r>
        <w:rPr>
          <w:rFonts w:ascii="Times New Roman" w:hAnsi="Times New Roman" w:cs="Times New Roman"/>
          <w:color w:val="000000"/>
          <w:sz w:val="24"/>
          <w:szCs w:val="24"/>
          <w:shd w:val="clear" w:color="auto" w:fill="FFFFFF"/>
        </w:rPr>
        <w:t xml:space="preserve"> Estado</w:t>
      </w:r>
      <w:r w:rsidR="0003318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que </w:t>
      </w:r>
      <w:r w:rsidR="00033186">
        <w:rPr>
          <w:rFonts w:ascii="Times New Roman" w:hAnsi="Times New Roman" w:cs="Times New Roman"/>
          <w:color w:val="000000"/>
          <w:sz w:val="24"/>
          <w:szCs w:val="24"/>
          <w:shd w:val="clear" w:color="auto" w:fill="FFFFFF"/>
        </w:rPr>
        <w:t>enfrent</w:t>
      </w:r>
      <w:r>
        <w:rPr>
          <w:rFonts w:ascii="Times New Roman" w:hAnsi="Times New Roman" w:cs="Times New Roman"/>
          <w:color w:val="000000"/>
          <w:sz w:val="24"/>
          <w:szCs w:val="24"/>
          <w:shd w:val="clear" w:color="auto" w:fill="FFFFFF"/>
        </w:rPr>
        <w:t xml:space="preserve">am </w:t>
      </w:r>
      <w:r w:rsidR="00033186">
        <w:rPr>
          <w:rFonts w:ascii="Times New Roman" w:hAnsi="Times New Roman" w:cs="Times New Roman"/>
          <w:color w:val="000000"/>
          <w:sz w:val="24"/>
          <w:szCs w:val="24"/>
          <w:shd w:val="clear" w:color="auto" w:fill="FFFFFF"/>
        </w:rPr>
        <w:t>grave</w:t>
      </w:r>
      <w:r>
        <w:rPr>
          <w:rFonts w:ascii="Times New Roman" w:hAnsi="Times New Roman" w:cs="Times New Roman"/>
          <w:color w:val="000000"/>
          <w:sz w:val="24"/>
          <w:szCs w:val="24"/>
          <w:shd w:val="clear" w:color="auto" w:fill="FFFFFF"/>
        </w:rPr>
        <w:t xml:space="preserve"> crise fiscal e </w:t>
      </w:r>
      <w:r w:rsidR="00033186">
        <w:rPr>
          <w:rFonts w:ascii="Times New Roman" w:hAnsi="Times New Roman" w:cs="Times New Roman"/>
          <w:color w:val="000000"/>
          <w:sz w:val="24"/>
          <w:szCs w:val="24"/>
          <w:shd w:val="clear" w:color="auto" w:fill="FFFFFF"/>
        </w:rPr>
        <w:t>nem</w:t>
      </w:r>
      <w:r>
        <w:rPr>
          <w:rFonts w:ascii="Times New Roman" w:hAnsi="Times New Roman" w:cs="Times New Roman"/>
          <w:color w:val="000000"/>
          <w:sz w:val="24"/>
          <w:szCs w:val="24"/>
          <w:shd w:val="clear" w:color="auto" w:fill="FFFFFF"/>
        </w:rPr>
        <w:t xml:space="preserve"> frear o desm</w:t>
      </w:r>
      <w:r w:rsidR="00033186">
        <w:rPr>
          <w:rFonts w:ascii="Times New Roman" w:hAnsi="Times New Roman" w:cs="Times New Roman"/>
          <w:color w:val="000000"/>
          <w:sz w:val="24"/>
          <w:szCs w:val="24"/>
          <w:shd w:val="clear" w:color="auto" w:fill="FFFFFF"/>
        </w:rPr>
        <w:t>ant</w:t>
      </w:r>
      <w:r>
        <w:rPr>
          <w:rFonts w:ascii="Times New Roman" w:hAnsi="Times New Roman" w:cs="Times New Roman"/>
          <w:color w:val="000000"/>
          <w:sz w:val="24"/>
          <w:szCs w:val="24"/>
          <w:shd w:val="clear" w:color="auto" w:fill="FFFFFF"/>
        </w:rPr>
        <w:t>e</w:t>
      </w:r>
      <w:r w:rsidR="00033186">
        <w:rPr>
          <w:rFonts w:ascii="Times New Roman" w:hAnsi="Times New Roman" w:cs="Times New Roman"/>
          <w:color w:val="000000"/>
          <w:sz w:val="24"/>
          <w:szCs w:val="24"/>
          <w:shd w:val="clear" w:color="auto" w:fill="FFFFFF"/>
        </w:rPr>
        <w:t>lamento</w:t>
      </w:r>
      <w:r>
        <w:rPr>
          <w:rFonts w:ascii="Times New Roman" w:hAnsi="Times New Roman" w:cs="Times New Roman"/>
          <w:color w:val="000000"/>
          <w:sz w:val="24"/>
          <w:szCs w:val="24"/>
          <w:shd w:val="clear" w:color="auto" w:fill="FFFFFF"/>
        </w:rPr>
        <w:t xml:space="preserve"> dos serviços públicos </w:t>
      </w:r>
      <w:r w:rsidR="00033186">
        <w:rPr>
          <w:rFonts w:ascii="Times New Roman" w:hAnsi="Times New Roman" w:cs="Times New Roman"/>
          <w:color w:val="000000"/>
          <w:sz w:val="24"/>
          <w:szCs w:val="24"/>
          <w:shd w:val="clear" w:color="auto" w:fill="FFFFFF"/>
        </w:rPr>
        <w:t>essenciais assim como a suspensão de salários de servidores</w:t>
      </w:r>
      <w:r>
        <w:rPr>
          <w:rFonts w:ascii="Times New Roman" w:hAnsi="Times New Roman" w:cs="Times New Roman"/>
          <w:color w:val="000000"/>
          <w:sz w:val="24"/>
          <w:szCs w:val="24"/>
          <w:shd w:val="clear" w:color="auto" w:fill="FFFFFF"/>
        </w:rPr>
        <w:t xml:space="preserve">, </w:t>
      </w:r>
      <w:r w:rsidR="00033186">
        <w:rPr>
          <w:rFonts w:ascii="Times New Roman" w:hAnsi="Times New Roman" w:cs="Times New Roman"/>
          <w:color w:val="000000"/>
          <w:sz w:val="24"/>
          <w:szCs w:val="24"/>
          <w:shd w:val="clear" w:color="auto" w:fill="FFFFFF"/>
        </w:rPr>
        <w:t xml:space="preserve">o governo expandia </w:t>
      </w:r>
      <w:r>
        <w:rPr>
          <w:rFonts w:ascii="Times New Roman" w:hAnsi="Times New Roman" w:cs="Times New Roman"/>
          <w:color w:val="000000"/>
          <w:sz w:val="24"/>
          <w:szCs w:val="24"/>
          <w:shd w:val="clear" w:color="auto" w:fill="FFFFFF"/>
        </w:rPr>
        <w:t>gastos com propaganda de uma impopular reforma da Previdência.</w:t>
      </w:r>
    </w:p>
    <w:p w:rsidR="00E05DDE" w:rsidRDefault="00E05DDE" w:rsidP="001F6A3E">
      <w:pPr>
        <w:spacing w:after="144"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III.</w:t>
      </w:r>
      <w:r w:rsidR="00DD6A17">
        <w:rPr>
          <w:rFonts w:ascii="Times New Roman" w:hAnsi="Times New Roman" w:cs="Times New Roman"/>
          <w:b/>
          <w:color w:val="000000"/>
          <w:sz w:val="24"/>
          <w:szCs w:val="24"/>
          <w:shd w:val="clear" w:color="auto" w:fill="FFFFFF"/>
        </w:rPr>
        <w:t>6</w:t>
      </w:r>
      <w:r>
        <w:rPr>
          <w:rFonts w:ascii="Times New Roman" w:hAnsi="Times New Roman" w:cs="Times New Roman"/>
          <w:b/>
          <w:color w:val="000000"/>
          <w:sz w:val="24"/>
          <w:szCs w:val="24"/>
          <w:shd w:val="clear" w:color="auto" w:fill="FFFFFF"/>
        </w:rPr>
        <w:t xml:space="preserve">. </w:t>
      </w:r>
      <w:r w:rsidR="00C17673" w:rsidRPr="003615F9">
        <w:rPr>
          <w:rFonts w:ascii="Times New Roman" w:hAnsi="Times New Roman" w:cs="Times New Roman"/>
          <w:b/>
          <w:color w:val="000000"/>
          <w:sz w:val="24"/>
          <w:szCs w:val="24"/>
          <w:shd w:val="clear" w:color="auto" w:fill="FFFFFF"/>
        </w:rPr>
        <w:t xml:space="preserve">O custo da </w:t>
      </w:r>
      <w:r w:rsidR="003B75C7">
        <w:rPr>
          <w:rFonts w:ascii="Times New Roman" w:hAnsi="Times New Roman" w:cs="Times New Roman"/>
          <w:b/>
          <w:color w:val="000000"/>
          <w:sz w:val="24"/>
          <w:szCs w:val="24"/>
          <w:shd w:val="clear" w:color="auto" w:fill="FFFFFF"/>
        </w:rPr>
        <w:t xml:space="preserve">aprovação da reforma da previdência se soma ao custo </w:t>
      </w:r>
      <w:r w:rsidR="00F0204C">
        <w:rPr>
          <w:rFonts w:ascii="Times New Roman" w:hAnsi="Times New Roman" w:cs="Times New Roman"/>
          <w:b/>
          <w:color w:val="000000"/>
          <w:sz w:val="24"/>
          <w:szCs w:val="24"/>
          <w:shd w:val="clear" w:color="auto" w:fill="FFFFFF"/>
        </w:rPr>
        <w:t xml:space="preserve">da </w:t>
      </w:r>
      <w:r w:rsidR="00C17673" w:rsidRPr="003615F9">
        <w:rPr>
          <w:rFonts w:ascii="Times New Roman" w:hAnsi="Times New Roman" w:cs="Times New Roman"/>
          <w:b/>
          <w:color w:val="000000"/>
          <w:sz w:val="24"/>
          <w:szCs w:val="24"/>
          <w:shd w:val="clear" w:color="auto" w:fill="FFFFFF"/>
        </w:rPr>
        <w:t>sobrevivência polí</w:t>
      </w:r>
      <w:r w:rsidR="00C17673">
        <w:rPr>
          <w:rFonts w:ascii="Times New Roman" w:hAnsi="Times New Roman" w:cs="Times New Roman"/>
          <w:b/>
          <w:color w:val="000000"/>
          <w:sz w:val="24"/>
          <w:szCs w:val="24"/>
          <w:shd w:val="clear" w:color="auto" w:fill="FFFFFF"/>
        </w:rPr>
        <w:t xml:space="preserve">tica do Presidente </w:t>
      </w:r>
    </w:p>
    <w:p w:rsidR="00534D30" w:rsidRDefault="003B75C7" w:rsidP="003B75C7">
      <w:pPr>
        <w:spacing w:after="144" w:line="360" w:lineRule="auto"/>
        <w:ind w:firstLine="708"/>
        <w:jc w:val="both"/>
        <w:rPr>
          <w:rFonts w:ascii="Open Sans" w:hAnsi="Open Sans"/>
        </w:rPr>
      </w:pPr>
      <w:r w:rsidRPr="00534D30">
        <w:rPr>
          <w:rFonts w:ascii="Times New Roman" w:hAnsi="Times New Roman" w:cs="Times New Roman"/>
          <w:sz w:val="24"/>
          <w:szCs w:val="24"/>
        </w:rPr>
        <w:t>Para aprovar sua proposta de reforma na Comissão Especia</w:t>
      </w:r>
      <w:r w:rsidR="00161F4E">
        <w:rPr>
          <w:rFonts w:ascii="Times New Roman" w:hAnsi="Times New Roman" w:cs="Times New Roman"/>
          <w:sz w:val="24"/>
          <w:szCs w:val="24"/>
        </w:rPr>
        <w:t>l de Previdência da Câmara dos D</w:t>
      </w:r>
      <w:r w:rsidRPr="00534D30">
        <w:rPr>
          <w:rFonts w:ascii="Times New Roman" w:hAnsi="Times New Roman" w:cs="Times New Roman"/>
          <w:sz w:val="24"/>
          <w:szCs w:val="24"/>
        </w:rPr>
        <w:t>eputados o governo federal concedeu uma série de favores</w:t>
      </w:r>
      <w:r w:rsidR="00534D30" w:rsidRPr="00534D30">
        <w:rPr>
          <w:rFonts w:ascii="Times New Roman" w:hAnsi="Times New Roman" w:cs="Times New Roman"/>
          <w:bCs/>
          <w:sz w:val="24"/>
          <w:szCs w:val="24"/>
        </w:rPr>
        <w:t xml:space="preserve"> </w:t>
      </w:r>
      <w:r w:rsidR="00534D30">
        <w:rPr>
          <w:rFonts w:ascii="Times New Roman" w:hAnsi="Times New Roman" w:cs="Times New Roman"/>
          <w:bCs/>
          <w:sz w:val="24"/>
          <w:szCs w:val="24"/>
        </w:rPr>
        <w:t>políticos</w:t>
      </w:r>
      <w:r w:rsidR="00161F4E">
        <w:rPr>
          <w:rFonts w:ascii="Times New Roman" w:hAnsi="Times New Roman" w:cs="Times New Roman"/>
          <w:bCs/>
          <w:sz w:val="24"/>
          <w:szCs w:val="24"/>
        </w:rPr>
        <w:t>, que serão listados a seguir,</w:t>
      </w:r>
      <w:r w:rsidR="00534D30">
        <w:rPr>
          <w:rFonts w:ascii="Times New Roman" w:hAnsi="Times New Roman" w:cs="Times New Roman"/>
          <w:bCs/>
          <w:sz w:val="24"/>
          <w:szCs w:val="24"/>
        </w:rPr>
        <w:t xml:space="preserve"> feitos às custas da redução de receitas da Previdência Social e, portanto, em detrimento da oferta de benefícios e de serviços públicos à população.</w:t>
      </w:r>
      <w:r>
        <w:rPr>
          <w:rFonts w:ascii="Open Sans" w:hAnsi="Open Sans"/>
        </w:rPr>
        <w:t xml:space="preserve"> </w:t>
      </w:r>
    </w:p>
    <w:p w:rsidR="00C17673" w:rsidRDefault="003B75C7" w:rsidP="00534D30">
      <w:pPr>
        <w:spacing w:before="240" w:after="144" w:line="360" w:lineRule="auto"/>
        <w:ind w:firstLine="708"/>
        <w:jc w:val="both"/>
        <w:rPr>
          <w:rFonts w:ascii="Times New Roman" w:hAnsi="Times New Roman" w:cs="Times New Roman"/>
          <w:bCs/>
          <w:sz w:val="24"/>
          <w:szCs w:val="24"/>
        </w:rPr>
      </w:pPr>
      <w:r w:rsidRPr="00534D30">
        <w:rPr>
          <w:rFonts w:ascii="Times New Roman" w:hAnsi="Times New Roman" w:cs="Times New Roman"/>
          <w:sz w:val="24"/>
          <w:szCs w:val="24"/>
        </w:rPr>
        <w:t xml:space="preserve">Para culminar, em julho de 2017, foi apresentada pela Procuradoria-Geral da República (PGR) </w:t>
      </w:r>
      <w:r w:rsidR="00855A94" w:rsidRPr="00534D30">
        <w:rPr>
          <w:rFonts w:ascii="Times New Roman" w:hAnsi="Times New Roman" w:cs="Times New Roman"/>
          <w:sz w:val="24"/>
          <w:szCs w:val="24"/>
        </w:rPr>
        <w:t xml:space="preserve">a acusação de corrupção passiva </w:t>
      </w:r>
      <w:r w:rsidRPr="00534D30">
        <w:rPr>
          <w:rFonts w:ascii="Times New Roman" w:hAnsi="Times New Roman" w:cs="Times New Roman"/>
          <w:sz w:val="24"/>
          <w:szCs w:val="24"/>
        </w:rPr>
        <w:t>contra o Presidente Michel Temer.  Para ter prosseguimento perante a Justiça, a acusação precisaria ser admitida pelos deputados em duas etapas: na Comissão de Constituição, Justiça e Cidadania (CCJ) e no plenário da Câmara.  Para conseguir votos de deputados da base aliada a seu favor, na semana em que foi feita a votação no plenário da Câmara</w:t>
      </w:r>
      <w:r w:rsidR="00534D30">
        <w:rPr>
          <w:rFonts w:ascii="Times New Roman" w:hAnsi="Times New Roman" w:cs="Times New Roman"/>
          <w:sz w:val="24"/>
          <w:szCs w:val="24"/>
        </w:rPr>
        <w:t xml:space="preserve"> (</w:t>
      </w:r>
      <w:r w:rsidR="00534D30" w:rsidRPr="00903049">
        <w:rPr>
          <w:rFonts w:ascii="Times New Roman" w:hAnsi="Times New Roman" w:cs="Times New Roman"/>
          <w:bCs/>
          <w:sz w:val="24"/>
          <w:szCs w:val="24"/>
        </w:rPr>
        <w:t>cuja maioria dos membros</w:t>
      </w:r>
      <w:r w:rsidR="00534D30">
        <w:rPr>
          <w:rFonts w:ascii="Times New Roman" w:hAnsi="Times New Roman" w:cs="Times New Roman"/>
          <w:bCs/>
          <w:sz w:val="24"/>
          <w:szCs w:val="24"/>
        </w:rPr>
        <w:t xml:space="preserve"> </w:t>
      </w:r>
      <w:r w:rsidR="00534D30">
        <w:rPr>
          <w:rFonts w:ascii="Times New Roman" w:hAnsi="Times New Roman" w:cs="Times New Roman"/>
          <w:bCs/>
          <w:sz w:val="24"/>
          <w:szCs w:val="24"/>
        </w:rPr>
        <w:lastRenderedPageBreak/>
        <w:t>estão também envolvidos em investigações criminais),</w:t>
      </w:r>
      <w:r w:rsidRPr="00534D30">
        <w:rPr>
          <w:rFonts w:ascii="Times New Roman" w:hAnsi="Times New Roman" w:cs="Times New Roman"/>
          <w:sz w:val="24"/>
          <w:szCs w:val="24"/>
        </w:rPr>
        <w:t xml:space="preserve"> o Presidente concedeu </w:t>
      </w:r>
      <w:r w:rsidR="00855A94">
        <w:rPr>
          <w:rFonts w:ascii="Times New Roman" w:hAnsi="Times New Roman" w:cs="Times New Roman"/>
          <w:sz w:val="24"/>
          <w:szCs w:val="24"/>
        </w:rPr>
        <w:t>benefícios fiscais</w:t>
      </w:r>
      <w:r w:rsidRPr="00534D30">
        <w:rPr>
          <w:rFonts w:ascii="Times New Roman" w:hAnsi="Times New Roman" w:cs="Times New Roman"/>
          <w:sz w:val="24"/>
          <w:szCs w:val="24"/>
        </w:rPr>
        <w:t xml:space="preserve"> na forma de </w:t>
      </w:r>
      <w:r w:rsidR="00534D30">
        <w:rPr>
          <w:rFonts w:ascii="Times New Roman" w:hAnsi="Times New Roman" w:cs="Times New Roman"/>
          <w:sz w:val="24"/>
          <w:szCs w:val="24"/>
        </w:rPr>
        <w:t>parcelamento e perdão de dívidas de Estados, Municípios e empresas</w:t>
      </w:r>
      <w:r w:rsidR="00855A94">
        <w:rPr>
          <w:rFonts w:ascii="Times New Roman" w:hAnsi="Times New Roman" w:cs="Times New Roman"/>
          <w:sz w:val="24"/>
          <w:szCs w:val="24"/>
        </w:rPr>
        <w:t xml:space="preserve"> (inclusive as pertencentes a deputados e senadores)</w:t>
      </w:r>
      <w:r w:rsidR="00534D30">
        <w:rPr>
          <w:rFonts w:ascii="Times New Roman" w:hAnsi="Times New Roman" w:cs="Times New Roman"/>
          <w:sz w:val="24"/>
          <w:szCs w:val="24"/>
        </w:rPr>
        <w:t xml:space="preserve">, assim como </w:t>
      </w:r>
      <w:r w:rsidRPr="00534D30">
        <w:rPr>
          <w:rFonts w:ascii="Times New Roman" w:hAnsi="Times New Roman" w:cs="Times New Roman"/>
          <w:sz w:val="24"/>
          <w:szCs w:val="24"/>
        </w:rPr>
        <w:t xml:space="preserve">liberação de verbas </w:t>
      </w:r>
      <w:r w:rsidR="00534D30">
        <w:rPr>
          <w:rFonts w:ascii="Times New Roman" w:hAnsi="Times New Roman" w:cs="Times New Roman"/>
          <w:sz w:val="24"/>
          <w:szCs w:val="24"/>
        </w:rPr>
        <w:t xml:space="preserve">a deputados </w:t>
      </w:r>
      <w:r w:rsidRPr="00534D30">
        <w:rPr>
          <w:rFonts w:ascii="Times New Roman" w:hAnsi="Times New Roman" w:cs="Times New Roman"/>
          <w:sz w:val="24"/>
          <w:szCs w:val="24"/>
        </w:rPr>
        <w:t xml:space="preserve">sem </w:t>
      </w:r>
      <w:r w:rsidR="00534D30">
        <w:rPr>
          <w:rFonts w:ascii="Times New Roman" w:hAnsi="Times New Roman" w:cs="Times New Roman"/>
          <w:sz w:val="24"/>
          <w:szCs w:val="24"/>
        </w:rPr>
        <w:t xml:space="preserve">que </w:t>
      </w:r>
      <w:r w:rsidRPr="00534D30">
        <w:rPr>
          <w:rFonts w:ascii="Times New Roman" w:hAnsi="Times New Roman" w:cs="Times New Roman"/>
          <w:sz w:val="24"/>
          <w:szCs w:val="24"/>
        </w:rPr>
        <w:t>est</w:t>
      </w:r>
      <w:r w:rsidR="00534D30">
        <w:rPr>
          <w:rFonts w:ascii="Times New Roman" w:hAnsi="Times New Roman" w:cs="Times New Roman"/>
          <w:sz w:val="24"/>
          <w:szCs w:val="24"/>
        </w:rPr>
        <w:t>ivessem minimamente</w:t>
      </w:r>
      <w:r w:rsidRPr="00534D30">
        <w:rPr>
          <w:rFonts w:ascii="Times New Roman" w:hAnsi="Times New Roman" w:cs="Times New Roman"/>
          <w:sz w:val="24"/>
          <w:szCs w:val="24"/>
        </w:rPr>
        <w:t xml:space="preserve"> pautada</w:t>
      </w:r>
      <w:r w:rsidR="00534D30">
        <w:rPr>
          <w:rFonts w:ascii="Times New Roman" w:hAnsi="Times New Roman" w:cs="Times New Roman"/>
          <w:sz w:val="24"/>
          <w:szCs w:val="24"/>
        </w:rPr>
        <w:t>s</w:t>
      </w:r>
      <w:r w:rsidRPr="00534D30">
        <w:rPr>
          <w:rFonts w:ascii="Times New Roman" w:hAnsi="Times New Roman" w:cs="Times New Roman"/>
          <w:sz w:val="24"/>
          <w:szCs w:val="24"/>
        </w:rPr>
        <w:t xml:space="preserve"> </w:t>
      </w:r>
      <w:r w:rsidR="00855A94">
        <w:rPr>
          <w:rFonts w:ascii="Times New Roman" w:hAnsi="Times New Roman" w:cs="Times New Roman"/>
          <w:sz w:val="24"/>
          <w:szCs w:val="24"/>
        </w:rPr>
        <w:t>pelo critério de</w:t>
      </w:r>
      <w:r w:rsidR="00534D30">
        <w:rPr>
          <w:rFonts w:ascii="Times New Roman" w:hAnsi="Times New Roman" w:cs="Times New Roman"/>
          <w:sz w:val="24"/>
          <w:szCs w:val="24"/>
        </w:rPr>
        <w:t xml:space="preserve"> atendimento às</w:t>
      </w:r>
      <w:r w:rsidRPr="00534D30">
        <w:rPr>
          <w:rFonts w:ascii="Times New Roman" w:hAnsi="Times New Roman" w:cs="Times New Roman"/>
          <w:sz w:val="24"/>
          <w:szCs w:val="24"/>
        </w:rPr>
        <w:t xml:space="preserve"> necessidades de uma população </w:t>
      </w:r>
      <w:r w:rsidR="00855A94">
        <w:rPr>
          <w:rFonts w:ascii="Times New Roman" w:hAnsi="Times New Roman" w:cs="Times New Roman"/>
          <w:sz w:val="24"/>
          <w:szCs w:val="24"/>
        </w:rPr>
        <w:t>castig</w:t>
      </w:r>
      <w:r w:rsidRPr="00534D30">
        <w:rPr>
          <w:rFonts w:ascii="Times New Roman" w:hAnsi="Times New Roman" w:cs="Times New Roman"/>
          <w:sz w:val="24"/>
          <w:szCs w:val="24"/>
        </w:rPr>
        <w:t xml:space="preserve">ada pela </w:t>
      </w:r>
      <w:r w:rsidR="00855A94">
        <w:rPr>
          <w:rFonts w:ascii="Times New Roman" w:hAnsi="Times New Roman" w:cs="Times New Roman"/>
          <w:sz w:val="24"/>
          <w:szCs w:val="24"/>
        </w:rPr>
        <w:t>depressão</w:t>
      </w:r>
      <w:r w:rsidRPr="00534D30">
        <w:rPr>
          <w:rFonts w:ascii="Times New Roman" w:hAnsi="Times New Roman" w:cs="Times New Roman"/>
          <w:sz w:val="24"/>
          <w:szCs w:val="24"/>
        </w:rPr>
        <w:t xml:space="preserve"> econômica. </w:t>
      </w:r>
      <w:r w:rsidR="00534D30">
        <w:rPr>
          <w:rFonts w:ascii="Times New Roman" w:hAnsi="Times New Roman" w:cs="Times New Roman"/>
          <w:sz w:val="24"/>
          <w:szCs w:val="24"/>
        </w:rPr>
        <w:t xml:space="preserve">Grande parte desse pacote </w:t>
      </w:r>
      <w:r w:rsidR="00C17673">
        <w:rPr>
          <w:rFonts w:ascii="Times New Roman" w:hAnsi="Times New Roman" w:cs="Times New Roman"/>
          <w:bCs/>
          <w:sz w:val="24"/>
          <w:szCs w:val="24"/>
        </w:rPr>
        <w:t xml:space="preserve">de favores políticos </w:t>
      </w:r>
      <w:r w:rsidR="00534D30">
        <w:rPr>
          <w:rFonts w:ascii="Times New Roman" w:hAnsi="Times New Roman" w:cs="Times New Roman"/>
          <w:bCs/>
          <w:sz w:val="24"/>
          <w:szCs w:val="24"/>
        </w:rPr>
        <w:t xml:space="preserve">foi feito </w:t>
      </w:r>
      <w:r w:rsidR="00C17673">
        <w:rPr>
          <w:rFonts w:ascii="Times New Roman" w:hAnsi="Times New Roman" w:cs="Times New Roman"/>
          <w:bCs/>
          <w:sz w:val="24"/>
          <w:szCs w:val="24"/>
        </w:rPr>
        <w:t xml:space="preserve">às custas da redução de receitas da Previdência Social. A seguir é elencada a parte conhecida </w:t>
      </w:r>
      <w:r w:rsidR="009F7569">
        <w:rPr>
          <w:rFonts w:ascii="Times New Roman" w:hAnsi="Times New Roman" w:cs="Times New Roman"/>
          <w:bCs/>
          <w:sz w:val="24"/>
          <w:szCs w:val="24"/>
        </w:rPr>
        <w:t>das medidas de</w:t>
      </w:r>
      <w:r w:rsidR="00C17673">
        <w:rPr>
          <w:rFonts w:ascii="Times New Roman" w:hAnsi="Times New Roman" w:cs="Times New Roman"/>
          <w:bCs/>
          <w:sz w:val="24"/>
          <w:szCs w:val="24"/>
        </w:rPr>
        <w:t xml:space="preserve"> sustentação política ao Presidente.</w:t>
      </w:r>
    </w:p>
    <w:p w:rsidR="00C17673" w:rsidRPr="00C17673" w:rsidRDefault="00C17673" w:rsidP="00C17673">
      <w:pPr>
        <w:numPr>
          <w:ilvl w:val="0"/>
          <w:numId w:val="5"/>
        </w:numPr>
        <w:spacing w:line="240" w:lineRule="auto"/>
        <w:ind w:left="714" w:hanging="357"/>
        <w:jc w:val="both"/>
        <w:rPr>
          <w:rFonts w:ascii="Times New Roman" w:hAnsi="Times New Roman" w:cs="Times New Roman"/>
          <w:sz w:val="24"/>
          <w:szCs w:val="24"/>
        </w:rPr>
      </w:pPr>
      <w:r w:rsidRPr="00C17673">
        <w:rPr>
          <w:rFonts w:ascii="Times New Roman" w:hAnsi="Times New Roman" w:cs="Times New Roman"/>
          <w:bCs/>
          <w:sz w:val="24"/>
          <w:szCs w:val="24"/>
        </w:rPr>
        <w:t>Refis</w:t>
      </w:r>
      <w:r w:rsidR="00855A94">
        <w:rPr>
          <w:rStyle w:val="Refdenotaderodap"/>
          <w:rFonts w:ascii="Times New Roman" w:hAnsi="Times New Roman" w:cs="Times New Roman"/>
          <w:bCs/>
          <w:sz w:val="24"/>
          <w:szCs w:val="24"/>
        </w:rPr>
        <w:footnoteReference w:id="10"/>
      </w:r>
      <w:r w:rsidRPr="00C17673">
        <w:rPr>
          <w:rFonts w:ascii="Times New Roman" w:hAnsi="Times New Roman" w:cs="Times New Roman"/>
          <w:bCs/>
          <w:sz w:val="24"/>
          <w:szCs w:val="24"/>
        </w:rPr>
        <w:t xml:space="preserve"> de Estados e municípios: </w:t>
      </w:r>
      <w:r w:rsidRPr="00C17673">
        <w:rPr>
          <w:rFonts w:ascii="Times New Roman" w:hAnsi="Times New Roman" w:cs="Times New Roman"/>
          <w:sz w:val="24"/>
          <w:szCs w:val="24"/>
        </w:rPr>
        <w:t xml:space="preserve">Parcelamento de </w:t>
      </w:r>
      <w:r w:rsidRPr="00C17673">
        <w:rPr>
          <w:rFonts w:ascii="Times New Roman" w:hAnsi="Times New Roman" w:cs="Times New Roman"/>
          <w:bCs/>
          <w:sz w:val="24"/>
          <w:szCs w:val="24"/>
        </w:rPr>
        <w:t xml:space="preserve">R$ 90,136 </w:t>
      </w:r>
      <w:r w:rsidRPr="00C17673">
        <w:rPr>
          <w:rFonts w:ascii="Times New Roman" w:hAnsi="Times New Roman" w:cs="Times New Roman"/>
          <w:sz w:val="24"/>
          <w:szCs w:val="24"/>
        </w:rPr>
        <w:t xml:space="preserve">bilhões em dívidas de prefeituras e Estados com o INSS. Os descontos são de 25% em multas e encargos e de 80% nos juros. As Prefeituras devem R$ 75 bilhões ao INSS. Terão um alívio fiscal que custará à Previdência uma perda de </w:t>
      </w:r>
      <w:r w:rsidRPr="00C17673">
        <w:rPr>
          <w:rFonts w:ascii="Times New Roman" w:hAnsi="Times New Roman" w:cs="Times New Roman"/>
          <w:bCs/>
          <w:sz w:val="24"/>
          <w:szCs w:val="24"/>
          <w:u w:val="single"/>
        </w:rPr>
        <w:t>R$ 30 bilhões</w:t>
      </w:r>
      <w:r w:rsidRPr="00C17673">
        <w:rPr>
          <w:rFonts w:ascii="Times New Roman" w:hAnsi="Times New Roman" w:cs="Times New Roman"/>
          <w:sz w:val="24"/>
          <w:szCs w:val="24"/>
        </w:rPr>
        <w:t>. Os Estados devem R$15 bilhões e o Ministério da Fazenda não tem a estimativa do desfalque para a Previdência com os descontos concedidos.</w:t>
      </w:r>
    </w:p>
    <w:p w:rsidR="00C17673" w:rsidRDefault="00C17673" w:rsidP="00C17673">
      <w:pPr>
        <w:numPr>
          <w:ilvl w:val="0"/>
          <w:numId w:val="5"/>
        </w:numPr>
        <w:spacing w:line="240" w:lineRule="auto"/>
        <w:ind w:left="714" w:hanging="357"/>
        <w:jc w:val="both"/>
        <w:rPr>
          <w:rFonts w:ascii="Times New Roman" w:hAnsi="Times New Roman" w:cs="Times New Roman"/>
          <w:sz w:val="24"/>
          <w:szCs w:val="24"/>
        </w:rPr>
      </w:pPr>
      <w:r w:rsidRPr="00C17673">
        <w:rPr>
          <w:rFonts w:ascii="Arial" w:hAnsi="Arial" w:cs="Arial"/>
          <w:b/>
          <w:bCs/>
        </w:rPr>
        <w:t xml:space="preserve"> </w:t>
      </w:r>
      <w:r w:rsidRPr="00C17673">
        <w:rPr>
          <w:rFonts w:ascii="Times New Roman" w:hAnsi="Times New Roman" w:cs="Times New Roman"/>
          <w:bCs/>
          <w:sz w:val="24"/>
          <w:szCs w:val="24"/>
        </w:rPr>
        <w:t>Super-Refis das empresas</w:t>
      </w:r>
      <w:r w:rsidR="00167AD4">
        <w:rPr>
          <w:rFonts w:ascii="Times New Roman" w:hAnsi="Times New Roman" w:cs="Times New Roman"/>
          <w:bCs/>
          <w:sz w:val="24"/>
          <w:szCs w:val="24"/>
        </w:rPr>
        <w:t xml:space="preserve"> (PRT)</w:t>
      </w:r>
      <w:r w:rsidRPr="00C17673">
        <w:rPr>
          <w:rFonts w:ascii="Times New Roman" w:hAnsi="Times New Roman" w:cs="Times New Roman"/>
          <w:sz w:val="24"/>
          <w:szCs w:val="24"/>
        </w:rPr>
        <w:t xml:space="preserve">: </w:t>
      </w:r>
      <w:r w:rsidR="00167AD4">
        <w:rPr>
          <w:rFonts w:ascii="Times New Roman" w:hAnsi="Times New Roman" w:cs="Times New Roman"/>
          <w:sz w:val="24"/>
          <w:szCs w:val="24"/>
        </w:rPr>
        <w:t>a</w:t>
      </w:r>
      <w:r w:rsidRPr="00C17673">
        <w:rPr>
          <w:rFonts w:ascii="Times New Roman" w:hAnsi="Times New Roman" w:cs="Times New Roman"/>
          <w:sz w:val="24"/>
          <w:szCs w:val="24"/>
        </w:rPr>
        <w:t xml:space="preserve"> previsão do governo </w:t>
      </w:r>
      <w:r w:rsidR="00167AD4">
        <w:rPr>
          <w:rFonts w:ascii="Times New Roman" w:hAnsi="Times New Roman" w:cs="Times New Roman"/>
          <w:sz w:val="24"/>
          <w:szCs w:val="24"/>
        </w:rPr>
        <w:t xml:space="preserve">com esse programa </w:t>
      </w:r>
      <w:r w:rsidRPr="00C17673">
        <w:rPr>
          <w:rFonts w:ascii="Times New Roman" w:hAnsi="Times New Roman" w:cs="Times New Roman"/>
          <w:sz w:val="24"/>
          <w:szCs w:val="24"/>
        </w:rPr>
        <w:t xml:space="preserve">era arrecadar R$ 8 bilhões, mas as </w:t>
      </w:r>
      <w:r w:rsidR="00167AD4">
        <w:rPr>
          <w:rFonts w:ascii="Times New Roman" w:hAnsi="Times New Roman" w:cs="Times New Roman"/>
          <w:sz w:val="24"/>
          <w:szCs w:val="24"/>
        </w:rPr>
        <w:t xml:space="preserve">negociações feitas sob pressão da votação do julgamento do Presidente </w:t>
      </w:r>
      <w:r w:rsidRPr="00C17673">
        <w:rPr>
          <w:rFonts w:ascii="Times New Roman" w:hAnsi="Times New Roman" w:cs="Times New Roman"/>
          <w:sz w:val="24"/>
          <w:szCs w:val="24"/>
        </w:rPr>
        <w:t>acaba</w:t>
      </w:r>
      <w:r w:rsidR="00167AD4">
        <w:rPr>
          <w:rFonts w:ascii="Times New Roman" w:hAnsi="Times New Roman" w:cs="Times New Roman"/>
          <w:sz w:val="24"/>
          <w:szCs w:val="24"/>
        </w:rPr>
        <w:t>ra</w:t>
      </w:r>
      <w:r w:rsidRPr="00C17673">
        <w:rPr>
          <w:rFonts w:ascii="Times New Roman" w:hAnsi="Times New Roman" w:cs="Times New Roman"/>
          <w:sz w:val="24"/>
          <w:szCs w:val="24"/>
        </w:rPr>
        <w:t>m com essa possibilidade</w:t>
      </w:r>
      <w:r w:rsidR="00167AD4">
        <w:rPr>
          <w:rFonts w:ascii="Times New Roman" w:hAnsi="Times New Roman" w:cs="Times New Roman"/>
          <w:sz w:val="24"/>
          <w:szCs w:val="24"/>
        </w:rPr>
        <w:t>. O</w:t>
      </w:r>
      <w:r w:rsidRPr="00C17673">
        <w:rPr>
          <w:rFonts w:ascii="Times New Roman" w:hAnsi="Times New Roman" w:cs="Times New Roman"/>
          <w:sz w:val="24"/>
          <w:szCs w:val="24"/>
        </w:rPr>
        <w:t xml:space="preserve">s parlamentares </w:t>
      </w:r>
      <w:r w:rsidR="00167AD4">
        <w:rPr>
          <w:rFonts w:ascii="Times New Roman" w:hAnsi="Times New Roman" w:cs="Times New Roman"/>
          <w:sz w:val="24"/>
          <w:szCs w:val="24"/>
        </w:rPr>
        <w:t>pressionaram pela</w:t>
      </w:r>
      <w:r w:rsidRPr="00C17673">
        <w:rPr>
          <w:rFonts w:ascii="Times New Roman" w:hAnsi="Times New Roman" w:cs="Times New Roman"/>
          <w:sz w:val="24"/>
          <w:szCs w:val="24"/>
        </w:rPr>
        <w:t xml:space="preserve"> conce</w:t>
      </w:r>
      <w:r w:rsidR="00167AD4">
        <w:rPr>
          <w:rFonts w:ascii="Times New Roman" w:hAnsi="Times New Roman" w:cs="Times New Roman"/>
          <w:sz w:val="24"/>
          <w:szCs w:val="24"/>
        </w:rPr>
        <w:t>ssão</w:t>
      </w:r>
      <w:r w:rsidRPr="00C17673">
        <w:rPr>
          <w:rFonts w:ascii="Times New Roman" w:hAnsi="Times New Roman" w:cs="Times New Roman"/>
          <w:sz w:val="24"/>
          <w:szCs w:val="24"/>
        </w:rPr>
        <w:t xml:space="preserve"> </w:t>
      </w:r>
      <w:r w:rsidR="00167AD4">
        <w:rPr>
          <w:rFonts w:ascii="Times New Roman" w:hAnsi="Times New Roman" w:cs="Times New Roman"/>
          <w:sz w:val="24"/>
          <w:szCs w:val="24"/>
        </w:rPr>
        <w:t xml:space="preserve">de </w:t>
      </w:r>
      <w:r w:rsidRPr="00C17673">
        <w:rPr>
          <w:rFonts w:ascii="Times New Roman" w:hAnsi="Times New Roman" w:cs="Times New Roman"/>
          <w:sz w:val="24"/>
          <w:szCs w:val="24"/>
        </w:rPr>
        <w:t xml:space="preserve">anistia total </w:t>
      </w:r>
      <w:r w:rsidR="00167AD4">
        <w:rPr>
          <w:rFonts w:ascii="Times New Roman" w:hAnsi="Times New Roman" w:cs="Times New Roman"/>
          <w:sz w:val="24"/>
          <w:szCs w:val="24"/>
        </w:rPr>
        <w:t>dos</w:t>
      </w:r>
      <w:r w:rsidRPr="00C17673">
        <w:rPr>
          <w:rFonts w:ascii="Times New Roman" w:hAnsi="Times New Roman" w:cs="Times New Roman"/>
          <w:sz w:val="24"/>
          <w:szCs w:val="24"/>
        </w:rPr>
        <w:t xml:space="preserve"> juros e multa. Com a desfiguração do PRT </w:t>
      </w:r>
      <w:r w:rsidR="00167AD4">
        <w:rPr>
          <w:rFonts w:ascii="Times New Roman" w:hAnsi="Times New Roman" w:cs="Times New Roman"/>
          <w:sz w:val="24"/>
          <w:szCs w:val="24"/>
        </w:rPr>
        <w:t>estima-se</w:t>
      </w:r>
      <w:r w:rsidRPr="00C17673">
        <w:rPr>
          <w:rFonts w:ascii="Times New Roman" w:hAnsi="Times New Roman" w:cs="Times New Roman"/>
          <w:sz w:val="24"/>
          <w:szCs w:val="24"/>
        </w:rPr>
        <w:t xml:space="preserve"> um prejuízo de </w:t>
      </w:r>
      <w:r w:rsidRPr="00C17673">
        <w:rPr>
          <w:rFonts w:ascii="Times New Roman" w:hAnsi="Times New Roman" w:cs="Times New Roman"/>
          <w:bCs/>
          <w:sz w:val="24"/>
          <w:szCs w:val="24"/>
        </w:rPr>
        <w:t>R$ 23 bilhões</w:t>
      </w:r>
      <w:r w:rsidRPr="00C17673">
        <w:rPr>
          <w:rFonts w:ascii="Times New Roman" w:hAnsi="Times New Roman" w:cs="Times New Roman"/>
          <w:sz w:val="24"/>
          <w:szCs w:val="24"/>
        </w:rPr>
        <w:t>.</w:t>
      </w:r>
    </w:p>
    <w:p w:rsidR="00F23E2A" w:rsidRPr="00F23E2A" w:rsidRDefault="00F23E2A" w:rsidP="00F23E2A">
      <w:pPr>
        <w:pStyle w:val="PargrafodaLista"/>
        <w:numPr>
          <w:ilvl w:val="0"/>
          <w:numId w:val="5"/>
        </w:numPr>
        <w:spacing w:after="144" w:line="240" w:lineRule="auto"/>
        <w:ind w:left="714" w:hanging="357"/>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sz w:val="24"/>
          <w:szCs w:val="24"/>
        </w:rPr>
        <w:t>Super-</w:t>
      </w:r>
      <w:r w:rsidRPr="00F23E2A">
        <w:rPr>
          <w:rFonts w:ascii="Times New Roman" w:hAnsi="Times New Roman" w:cs="Times New Roman"/>
          <w:sz w:val="24"/>
          <w:szCs w:val="24"/>
        </w:rPr>
        <w:t xml:space="preserve">Refis dos produtores rurais: </w:t>
      </w:r>
      <w:r w:rsidRPr="00F23E2A">
        <w:rPr>
          <w:rFonts w:ascii="Times New Roman" w:hAnsi="Times New Roman" w:cs="Times New Roman"/>
          <w:bCs/>
          <w:color w:val="000000" w:themeColor="text1"/>
          <w:sz w:val="24"/>
          <w:szCs w:val="24"/>
          <w:shd w:val="clear" w:color="auto" w:fill="FFFFFF"/>
        </w:rPr>
        <w:t xml:space="preserve">o governo Temer lançou a MP nº 733/16, concedendo privilégios aos ruralistas ao permitir que produtores inscritos na </w:t>
      </w:r>
      <w:hyperlink r:id="rId16" w:history="1">
        <w:r w:rsidRPr="00F23E2A">
          <w:rPr>
            <w:rStyle w:val="Hyperlink"/>
            <w:rFonts w:ascii="Times New Roman" w:hAnsi="Times New Roman" w:cs="Times New Roman"/>
            <w:bCs/>
            <w:color w:val="000000" w:themeColor="text1"/>
            <w:sz w:val="24"/>
            <w:szCs w:val="24"/>
            <w:shd w:val="clear" w:color="auto" w:fill="FFFFFF"/>
          </w:rPr>
          <w:t>Dívida Ativa da União</w:t>
        </w:r>
      </w:hyperlink>
      <w:r w:rsidRPr="00F23E2A">
        <w:rPr>
          <w:rFonts w:ascii="Times New Roman" w:hAnsi="Times New Roman" w:cs="Times New Roman"/>
          <w:b/>
          <w:bCs/>
          <w:color w:val="000000" w:themeColor="text1"/>
          <w:sz w:val="24"/>
          <w:szCs w:val="24"/>
          <w:shd w:val="clear" w:color="auto" w:fill="FFFFFF"/>
        </w:rPr>
        <w:t xml:space="preserve"> </w:t>
      </w:r>
      <w:r w:rsidRPr="00F23E2A">
        <w:rPr>
          <w:rFonts w:ascii="Times New Roman" w:hAnsi="Times New Roman" w:cs="Times New Roman"/>
          <w:bCs/>
          <w:color w:val="000000" w:themeColor="text1"/>
          <w:sz w:val="24"/>
          <w:szCs w:val="24"/>
          <w:shd w:val="clear" w:color="auto" w:fill="FFFFFF"/>
        </w:rPr>
        <w:t>liquidem o saldo devedor com desconto de 60% a 95%</w:t>
      </w:r>
      <w:r>
        <w:rPr>
          <w:rStyle w:val="Refdenotaderodap"/>
          <w:rFonts w:ascii="Times New Roman" w:hAnsi="Times New Roman" w:cs="Times New Roman"/>
          <w:bCs/>
          <w:color w:val="000000" w:themeColor="text1"/>
          <w:sz w:val="24"/>
          <w:szCs w:val="24"/>
          <w:shd w:val="clear" w:color="auto" w:fill="FFFFFF"/>
        </w:rPr>
        <w:footnoteReference w:id="11"/>
      </w:r>
      <w:r w:rsidRPr="00F23E2A">
        <w:rPr>
          <w:rFonts w:ascii="Times New Roman" w:hAnsi="Times New Roman" w:cs="Times New Roman"/>
          <w:bCs/>
          <w:color w:val="000000" w:themeColor="text1"/>
          <w:sz w:val="24"/>
          <w:szCs w:val="24"/>
          <w:shd w:val="clear" w:color="auto" w:fill="FFFFFF"/>
        </w:rPr>
        <w:t xml:space="preserve">.  </w:t>
      </w:r>
      <w:r w:rsidR="00D46771">
        <w:rPr>
          <w:rFonts w:ascii="Times New Roman" w:hAnsi="Times New Roman" w:cs="Times New Roman"/>
          <w:bCs/>
          <w:color w:val="000000" w:themeColor="text1"/>
          <w:sz w:val="24"/>
          <w:szCs w:val="24"/>
          <w:shd w:val="clear" w:color="auto" w:fill="FFFFFF"/>
        </w:rPr>
        <w:t>Antes</w:t>
      </w:r>
      <w:r w:rsidRPr="00F23E2A">
        <w:rPr>
          <w:rFonts w:ascii="Times New Roman" w:hAnsi="Times New Roman" w:cs="Times New Roman"/>
          <w:bCs/>
          <w:color w:val="000000" w:themeColor="text1"/>
          <w:sz w:val="24"/>
          <w:szCs w:val="24"/>
          <w:shd w:val="clear" w:color="auto" w:fill="FFFFFF"/>
        </w:rPr>
        <w:t xml:space="preserve"> disso, em 2014, a </w:t>
      </w:r>
      <w:hyperlink r:id="rId17" w:history="1">
        <w:r w:rsidRPr="00F23E2A">
          <w:rPr>
            <w:rFonts w:ascii="Times New Roman" w:hAnsi="Times New Roman" w:cs="Times New Roman"/>
            <w:color w:val="000000" w:themeColor="text1"/>
            <w:sz w:val="24"/>
            <w:szCs w:val="24"/>
          </w:rPr>
          <w:t>bancada ruralista</w:t>
        </w:r>
      </w:hyperlink>
      <w:r w:rsidRPr="00F23E2A">
        <w:rPr>
          <w:rFonts w:ascii="Times New Roman" w:hAnsi="Times New Roman" w:cs="Times New Roman"/>
          <w:bCs/>
          <w:color w:val="000000" w:themeColor="text1"/>
          <w:sz w:val="24"/>
          <w:szCs w:val="24"/>
          <w:shd w:val="clear" w:color="auto" w:fill="FFFFFF"/>
        </w:rPr>
        <w:t xml:space="preserve"> já havia conquistado </w:t>
      </w:r>
      <w:r w:rsidR="00D46771">
        <w:rPr>
          <w:rFonts w:ascii="Times New Roman" w:hAnsi="Times New Roman" w:cs="Times New Roman"/>
          <w:bCs/>
          <w:color w:val="000000" w:themeColor="text1"/>
          <w:sz w:val="24"/>
          <w:szCs w:val="24"/>
          <w:shd w:val="clear" w:color="auto" w:fill="FFFFFF"/>
        </w:rPr>
        <w:t>o</w:t>
      </w:r>
      <w:r w:rsidRPr="00F23E2A">
        <w:rPr>
          <w:rFonts w:ascii="Times New Roman" w:hAnsi="Times New Roman" w:cs="Times New Roman"/>
          <w:bCs/>
          <w:color w:val="000000" w:themeColor="text1"/>
          <w:sz w:val="24"/>
          <w:szCs w:val="24"/>
          <w:shd w:val="clear" w:color="auto" w:fill="FFFFFF"/>
        </w:rPr>
        <w:t xml:space="preserve"> benefício fiscal</w:t>
      </w:r>
      <w:r w:rsidR="00D46771">
        <w:rPr>
          <w:rFonts w:ascii="Times New Roman" w:hAnsi="Times New Roman" w:cs="Times New Roman"/>
          <w:bCs/>
          <w:color w:val="000000" w:themeColor="text1"/>
          <w:sz w:val="24"/>
          <w:szCs w:val="24"/>
          <w:shd w:val="clear" w:color="auto" w:fill="FFFFFF"/>
        </w:rPr>
        <w:t xml:space="preserve"> d</w:t>
      </w:r>
      <w:r w:rsidRPr="00F23E2A">
        <w:rPr>
          <w:rFonts w:ascii="Times New Roman" w:hAnsi="Times New Roman" w:cs="Times New Roman"/>
          <w:bCs/>
          <w:color w:val="000000" w:themeColor="text1"/>
          <w:sz w:val="24"/>
          <w:szCs w:val="24"/>
          <w:shd w:val="clear" w:color="auto" w:fill="FFFFFF"/>
        </w:rPr>
        <w:t>a isenção de 9,25%</w:t>
      </w:r>
      <w:r w:rsidRPr="00F23E2A">
        <w:rPr>
          <w:rFonts w:ascii="Times New Roman" w:hAnsi="Times New Roman" w:cs="Times New Roman"/>
          <w:b/>
          <w:bCs/>
          <w:color w:val="000000" w:themeColor="text1"/>
          <w:sz w:val="24"/>
          <w:szCs w:val="24"/>
          <w:shd w:val="clear" w:color="auto" w:fill="FFFFFF"/>
        </w:rPr>
        <w:t xml:space="preserve"> </w:t>
      </w:r>
      <w:r w:rsidRPr="00F23E2A">
        <w:rPr>
          <w:rFonts w:ascii="Times New Roman" w:hAnsi="Times New Roman" w:cs="Times New Roman"/>
          <w:bCs/>
          <w:color w:val="000000" w:themeColor="text1"/>
          <w:sz w:val="24"/>
          <w:szCs w:val="24"/>
          <w:shd w:val="clear" w:color="auto" w:fill="FFFFFF"/>
        </w:rPr>
        <w:t>d</w:t>
      </w:r>
      <w:r w:rsidR="00D46771">
        <w:rPr>
          <w:rFonts w:ascii="Times New Roman" w:hAnsi="Times New Roman" w:cs="Times New Roman"/>
          <w:bCs/>
          <w:color w:val="000000" w:themeColor="text1"/>
          <w:sz w:val="24"/>
          <w:szCs w:val="24"/>
          <w:shd w:val="clear" w:color="auto" w:fill="FFFFFF"/>
        </w:rPr>
        <w:t>e</w:t>
      </w:r>
      <w:r w:rsidRPr="00F23E2A">
        <w:rPr>
          <w:rFonts w:ascii="Times New Roman" w:hAnsi="Times New Roman" w:cs="Times New Roman"/>
          <w:bCs/>
          <w:color w:val="000000" w:themeColor="text1"/>
          <w:sz w:val="24"/>
          <w:szCs w:val="24"/>
          <w:shd w:val="clear" w:color="auto" w:fill="FFFFFF"/>
        </w:rPr>
        <w:t xml:space="preserve"> PIS e Confins </w:t>
      </w:r>
      <w:r w:rsidR="00D46771">
        <w:rPr>
          <w:rFonts w:ascii="Times New Roman" w:hAnsi="Times New Roman" w:cs="Times New Roman"/>
          <w:bCs/>
          <w:color w:val="000000" w:themeColor="text1"/>
          <w:sz w:val="24"/>
          <w:szCs w:val="24"/>
          <w:shd w:val="clear" w:color="auto" w:fill="FFFFFF"/>
        </w:rPr>
        <w:t>d</w:t>
      </w:r>
      <w:r w:rsidRPr="00F23E2A">
        <w:rPr>
          <w:rFonts w:ascii="Times New Roman" w:hAnsi="Times New Roman" w:cs="Times New Roman"/>
          <w:bCs/>
          <w:color w:val="000000" w:themeColor="text1"/>
          <w:sz w:val="24"/>
          <w:szCs w:val="24"/>
          <w:shd w:val="clear" w:color="auto" w:fill="FFFFFF"/>
        </w:rPr>
        <w:t>a venda de soja.</w:t>
      </w:r>
      <w:r w:rsidRPr="00F23E2A">
        <w:rPr>
          <w:rFonts w:ascii="Times New Roman" w:hAnsi="Times New Roman" w:cs="Times New Roman"/>
          <w:bCs/>
          <w:sz w:val="24"/>
          <w:szCs w:val="24"/>
        </w:rPr>
        <w:t xml:space="preserve"> </w:t>
      </w:r>
      <w:r w:rsidR="006F0774">
        <w:rPr>
          <w:rFonts w:ascii="Times New Roman" w:hAnsi="Times New Roman" w:cs="Times New Roman"/>
          <w:bCs/>
          <w:sz w:val="24"/>
          <w:szCs w:val="24"/>
        </w:rPr>
        <w:t>Em julho de 2017 f</w:t>
      </w:r>
      <w:r w:rsidRPr="00F23E2A">
        <w:rPr>
          <w:rFonts w:ascii="Times New Roman" w:hAnsi="Times New Roman" w:cs="Times New Roman"/>
          <w:bCs/>
          <w:sz w:val="24"/>
          <w:szCs w:val="24"/>
        </w:rPr>
        <w:t xml:space="preserve">oi </w:t>
      </w:r>
      <w:r w:rsidR="00D46771">
        <w:rPr>
          <w:rFonts w:ascii="Times New Roman" w:hAnsi="Times New Roman" w:cs="Times New Roman"/>
          <w:bCs/>
          <w:sz w:val="24"/>
          <w:szCs w:val="24"/>
        </w:rPr>
        <w:t>também lançada</w:t>
      </w:r>
      <w:r w:rsidRPr="00F23E2A">
        <w:rPr>
          <w:rFonts w:ascii="Times New Roman" w:hAnsi="Times New Roman" w:cs="Times New Roman"/>
          <w:bCs/>
          <w:sz w:val="24"/>
          <w:szCs w:val="24"/>
        </w:rPr>
        <w:t xml:space="preserve"> a MP nº 793 através da qual </w:t>
      </w:r>
      <w:r w:rsidRPr="00F23E2A">
        <w:rPr>
          <w:rFonts w:ascii="Times New Roman" w:hAnsi="Times New Roman" w:cs="Times New Roman"/>
          <w:sz w:val="24"/>
          <w:szCs w:val="24"/>
        </w:rPr>
        <w:t xml:space="preserve">foi instituído o </w:t>
      </w:r>
      <w:r w:rsidRPr="00F23E2A">
        <w:rPr>
          <w:rFonts w:ascii="Times New Roman" w:hAnsi="Times New Roman" w:cs="Times New Roman"/>
          <w:bCs/>
          <w:sz w:val="24"/>
          <w:szCs w:val="24"/>
        </w:rPr>
        <w:t>Programa de Regu</w:t>
      </w:r>
      <w:r w:rsidR="006F0774">
        <w:rPr>
          <w:rFonts w:ascii="Times New Roman" w:hAnsi="Times New Roman" w:cs="Times New Roman"/>
          <w:bCs/>
          <w:sz w:val="24"/>
          <w:szCs w:val="24"/>
        </w:rPr>
        <w:t xml:space="preserve">larização Tributária Rural (PRR ou </w:t>
      </w:r>
      <w:r w:rsidRPr="00F23E2A">
        <w:rPr>
          <w:rFonts w:ascii="Times New Roman" w:hAnsi="Times New Roman" w:cs="Times New Roman"/>
          <w:bCs/>
          <w:sz w:val="24"/>
          <w:szCs w:val="24"/>
        </w:rPr>
        <w:t>“Refis de produtores rurais”</w:t>
      </w:r>
      <w:r>
        <w:rPr>
          <w:rFonts w:ascii="Times New Roman" w:hAnsi="Times New Roman" w:cs="Times New Roman"/>
          <w:bCs/>
          <w:sz w:val="24"/>
          <w:szCs w:val="24"/>
        </w:rPr>
        <w:t>)</w:t>
      </w:r>
      <w:r w:rsidR="006F0774">
        <w:rPr>
          <w:rFonts w:ascii="Times New Roman" w:hAnsi="Times New Roman" w:cs="Times New Roman"/>
          <w:bCs/>
          <w:sz w:val="24"/>
          <w:szCs w:val="24"/>
        </w:rPr>
        <w:t xml:space="preserve"> que p</w:t>
      </w:r>
      <w:r w:rsidRPr="00F23E2A">
        <w:rPr>
          <w:rFonts w:ascii="Times New Roman" w:hAnsi="Times New Roman" w:cs="Times New Roman"/>
          <w:bCs/>
          <w:sz w:val="24"/>
          <w:szCs w:val="24"/>
        </w:rPr>
        <w:t>ermite</w:t>
      </w:r>
      <w:r w:rsidRPr="00F23E2A">
        <w:rPr>
          <w:rFonts w:ascii="Times New Roman" w:hAnsi="Times New Roman" w:cs="Times New Roman"/>
          <w:sz w:val="24"/>
          <w:szCs w:val="24"/>
        </w:rPr>
        <w:t xml:space="preserve"> o parcelamento de dívidas com o Fundo de Assistência ao Trabalhador Rural (</w:t>
      </w:r>
      <w:r w:rsidRPr="00F23E2A">
        <w:rPr>
          <w:rFonts w:ascii="Times New Roman" w:hAnsi="Times New Roman" w:cs="Times New Roman"/>
          <w:bCs/>
          <w:sz w:val="24"/>
          <w:szCs w:val="24"/>
        </w:rPr>
        <w:t>Funrural</w:t>
      </w:r>
      <w:r w:rsidRPr="00F23E2A">
        <w:rPr>
          <w:rFonts w:ascii="Times New Roman" w:hAnsi="Times New Roman" w:cs="Times New Roman"/>
          <w:sz w:val="24"/>
          <w:szCs w:val="24"/>
        </w:rPr>
        <w:t xml:space="preserve">). O produtor rural pessoa física e o adquirente de produção rural poderão: a) pagar, no mínimo, </w:t>
      </w:r>
      <w:r w:rsidRPr="00F23E2A">
        <w:rPr>
          <w:rFonts w:ascii="Times New Roman" w:hAnsi="Times New Roman" w:cs="Times New Roman"/>
          <w:bCs/>
          <w:sz w:val="24"/>
          <w:szCs w:val="24"/>
        </w:rPr>
        <w:t>4%</w:t>
      </w:r>
      <w:r w:rsidRPr="00F23E2A">
        <w:rPr>
          <w:rFonts w:ascii="Times New Roman" w:hAnsi="Times New Roman" w:cs="Times New Roman"/>
          <w:sz w:val="24"/>
          <w:szCs w:val="24"/>
        </w:rPr>
        <w:t xml:space="preserve"> do valor da dívida em 4 parcelas iguais entre set e dez de 2017; b) pagar restante da dívida em </w:t>
      </w:r>
      <w:r w:rsidRPr="00F23E2A">
        <w:rPr>
          <w:rFonts w:ascii="Times New Roman" w:hAnsi="Times New Roman" w:cs="Times New Roman"/>
          <w:bCs/>
          <w:sz w:val="24"/>
          <w:szCs w:val="24"/>
        </w:rPr>
        <w:t xml:space="preserve">15 anos </w:t>
      </w:r>
      <w:r w:rsidRPr="00F23E2A">
        <w:rPr>
          <w:rFonts w:ascii="Times New Roman" w:hAnsi="Times New Roman" w:cs="Times New Roman"/>
          <w:sz w:val="24"/>
          <w:szCs w:val="24"/>
        </w:rPr>
        <w:t xml:space="preserve">(176 prestações mensais) equivalentes a 0,8% da média mensal da receita bruta proveniente da comercialização de sua produção rural do ano anterior; c) </w:t>
      </w:r>
      <w:r w:rsidRPr="00F23E2A">
        <w:rPr>
          <w:rFonts w:ascii="Times New Roman" w:hAnsi="Times New Roman" w:cs="Times New Roman"/>
          <w:bCs/>
          <w:sz w:val="24"/>
          <w:szCs w:val="24"/>
        </w:rPr>
        <w:t>desconto de 25% das multas de mora e de ofício e dos encargos legais</w:t>
      </w:r>
      <w:r w:rsidRPr="00F23E2A">
        <w:rPr>
          <w:rFonts w:ascii="Times New Roman" w:hAnsi="Times New Roman" w:cs="Times New Roman"/>
          <w:sz w:val="24"/>
          <w:szCs w:val="24"/>
        </w:rPr>
        <w:t xml:space="preserve">; d) </w:t>
      </w:r>
      <w:r w:rsidRPr="00F23E2A">
        <w:rPr>
          <w:rFonts w:ascii="Times New Roman" w:hAnsi="Times New Roman" w:cs="Times New Roman"/>
          <w:bCs/>
          <w:sz w:val="24"/>
          <w:szCs w:val="24"/>
        </w:rPr>
        <w:t>desconto de 100% dos juros de mora</w:t>
      </w:r>
      <w:r w:rsidRPr="00F23E2A">
        <w:rPr>
          <w:rFonts w:ascii="Times New Roman" w:hAnsi="Times New Roman" w:cs="Times New Roman"/>
          <w:sz w:val="24"/>
          <w:szCs w:val="24"/>
        </w:rPr>
        <w:t xml:space="preserve">. </w:t>
      </w:r>
      <w:r w:rsidRPr="00F23E2A">
        <w:rPr>
          <w:rFonts w:ascii="Times New Roman" w:hAnsi="Times New Roman" w:cs="Times New Roman"/>
          <w:bCs/>
          <w:sz w:val="24"/>
          <w:szCs w:val="24"/>
        </w:rPr>
        <w:t>Com o novo Refis dos ruralistas o governo abre mão de R$ 5,4 bilhões. Essa cifra seria arrecadada entre 2008 e 2020</w:t>
      </w:r>
      <w:r w:rsidR="00EF25CA">
        <w:rPr>
          <w:rFonts w:ascii="Times New Roman" w:hAnsi="Times New Roman" w:cs="Times New Roman"/>
          <w:bCs/>
          <w:sz w:val="24"/>
          <w:szCs w:val="24"/>
        </w:rPr>
        <w:t xml:space="preserve"> </w:t>
      </w:r>
      <w:r w:rsidR="00EF25CA" w:rsidRPr="00F23E2A">
        <w:rPr>
          <w:rFonts w:ascii="Times New Roman" w:hAnsi="Times New Roman" w:cs="Times New Roman"/>
          <w:bCs/>
          <w:sz w:val="24"/>
          <w:szCs w:val="24"/>
        </w:rPr>
        <w:t>(dado informado pelo Estadão)</w:t>
      </w:r>
      <w:r w:rsidRPr="00F23E2A">
        <w:rPr>
          <w:rFonts w:ascii="Times New Roman" w:hAnsi="Times New Roman" w:cs="Times New Roman"/>
          <w:bCs/>
          <w:sz w:val="24"/>
          <w:szCs w:val="24"/>
        </w:rPr>
        <w:t>.</w:t>
      </w:r>
    </w:p>
    <w:p w:rsidR="00662A61" w:rsidRPr="00662A61" w:rsidRDefault="00C17673" w:rsidP="00662A61">
      <w:pPr>
        <w:pStyle w:val="PargrafodaLista"/>
        <w:numPr>
          <w:ilvl w:val="0"/>
          <w:numId w:val="5"/>
        </w:numPr>
        <w:spacing w:after="144" w:line="240" w:lineRule="auto"/>
        <w:jc w:val="both"/>
        <w:rPr>
          <w:rFonts w:ascii="Times New Roman" w:hAnsi="Times New Roman" w:cs="Times New Roman"/>
          <w:bCs/>
          <w:color w:val="000000" w:themeColor="text1"/>
          <w:sz w:val="24"/>
          <w:szCs w:val="24"/>
          <w:shd w:val="clear" w:color="auto" w:fill="FFFFFF"/>
        </w:rPr>
      </w:pPr>
      <w:r w:rsidRPr="00662A61">
        <w:rPr>
          <w:rFonts w:ascii="Times New Roman" w:hAnsi="Times New Roman" w:cs="Times New Roman"/>
          <w:bCs/>
          <w:sz w:val="24"/>
          <w:szCs w:val="24"/>
        </w:rPr>
        <w:t>Liberação de v</w:t>
      </w:r>
      <w:r w:rsidR="005C3979">
        <w:rPr>
          <w:rFonts w:ascii="Times New Roman" w:hAnsi="Times New Roman" w:cs="Times New Roman"/>
          <w:bCs/>
          <w:sz w:val="24"/>
          <w:szCs w:val="24"/>
        </w:rPr>
        <w:t xml:space="preserve">erbas de emendas parlamentares </w:t>
      </w:r>
      <w:r w:rsidRPr="00662A61">
        <w:rPr>
          <w:rFonts w:ascii="Times New Roman" w:hAnsi="Times New Roman" w:cs="Times New Roman"/>
          <w:sz w:val="24"/>
          <w:szCs w:val="24"/>
        </w:rPr>
        <w:t xml:space="preserve">para </w:t>
      </w:r>
      <w:r w:rsidR="005C3979">
        <w:rPr>
          <w:rFonts w:ascii="Times New Roman" w:hAnsi="Times New Roman" w:cs="Times New Roman"/>
          <w:sz w:val="24"/>
          <w:szCs w:val="24"/>
        </w:rPr>
        <w:t>os</w:t>
      </w:r>
      <w:r w:rsidRPr="00662A61">
        <w:rPr>
          <w:rFonts w:ascii="Times New Roman" w:hAnsi="Times New Roman" w:cs="Times New Roman"/>
          <w:sz w:val="24"/>
          <w:szCs w:val="24"/>
        </w:rPr>
        <w:t xml:space="preserve"> que se comprometer</w:t>
      </w:r>
      <w:r w:rsidR="005C3979">
        <w:rPr>
          <w:rFonts w:ascii="Times New Roman" w:hAnsi="Times New Roman" w:cs="Times New Roman"/>
          <w:sz w:val="24"/>
          <w:szCs w:val="24"/>
        </w:rPr>
        <w:t>a</w:t>
      </w:r>
      <w:r w:rsidRPr="00662A61">
        <w:rPr>
          <w:rFonts w:ascii="Times New Roman" w:hAnsi="Times New Roman" w:cs="Times New Roman"/>
          <w:sz w:val="24"/>
          <w:szCs w:val="24"/>
        </w:rPr>
        <w:t xml:space="preserve">m a votar </w:t>
      </w:r>
      <w:r w:rsidR="005C3979">
        <w:rPr>
          <w:rFonts w:ascii="Times New Roman" w:hAnsi="Times New Roman" w:cs="Times New Roman"/>
          <w:sz w:val="24"/>
          <w:szCs w:val="24"/>
        </w:rPr>
        <w:t>contra a denúncia ao Presidente</w:t>
      </w:r>
      <w:r w:rsidRPr="00662A61">
        <w:rPr>
          <w:rFonts w:ascii="Times New Roman" w:hAnsi="Times New Roman" w:cs="Times New Roman"/>
          <w:sz w:val="24"/>
          <w:szCs w:val="24"/>
        </w:rPr>
        <w:t xml:space="preserve">. </w:t>
      </w:r>
      <w:r w:rsidR="005C3979">
        <w:rPr>
          <w:rFonts w:ascii="Times New Roman" w:hAnsi="Times New Roman" w:cs="Times New Roman"/>
          <w:sz w:val="24"/>
          <w:szCs w:val="24"/>
        </w:rPr>
        <w:t xml:space="preserve">Houve concentração </w:t>
      </w:r>
      <w:r w:rsidR="00691A91">
        <w:rPr>
          <w:rFonts w:ascii="Times New Roman" w:hAnsi="Times New Roman" w:cs="Times New Roman"/>
          <w:sz w:val="24"/>
          <w:szCs w:val="24"/>
        </w:rPr>
        <w:t xml:space="preserve">de liberação de verbas </w:t>
      </w:r>
      <w:r w:rsidR="005C3979">
        <w:rPr>
          <w:rFonts w:ascii="Times New Roman" w:hAnsi="Times New Roman" w:cs="Times New Roman"/>
          <w:sz w:val="24"/>
          <w:szCs w:val="24"/>
        </w:rPr>
        <w:lastRenderedPageBreak/>
        <w:t>n</w:t>
      </w:r>
      <w:r w:rsidR="005C3979" w:rsidRPr="00662A61">
        <w:rPr>
          <w:rFonts w:ascii="Times New Roman" w:hAnsi="Times New Roman" w:cs="Times New Roman"/>
          <w:bCs/>
          <w:color w:val="000000" w:themeColor="text1"/>
          <w:sz w:val="24"/>
          <w:szCs w:val="24"/>
          <w:shd w:val="clear" w:color="auto" w:fill="FFFFFF"/>
        </w:rPr>
        <w:t>os dois meses anteriores à votação da denúncia</w:t>
      </w:r>
      <w:r w:rsidR="00691A91">
        <w:rPr>
          <w:rFonts w:ascii="Times New Roman" w:hAnsi="Times New Roman" w:cs="Times New Roman"/>
          <w:bCs/>
          <w:color w:val="000000" w:themeColor="text1"/>
          <w:sz w:val="24"/>
          <w:szCs w:val="24"/>
          <w:shd w:val="clear" w:color="auto" w:fill="FFFFFF"/>
        </w:rPr>
        <w:t>,</w:t>
      </w:r>
      <w:r w:rsidR="005C3979" w:rsidRPr="00662A61">
        <w:rPr>
          <w:rFonts w:ascii="Times New Roman" w:hAnsi="Times New Roman" w:cs="Times New Roman"/>
          <w:bCs/>
          <w:color w:val="000000" w:themeColor="text1"/>
          <w:sz w:val="24"/>
          <w:szCs w:val="24"/>
          <w:shd w:val="clear" w:color="auto" w:fill="FFFFFF"/>
        </w:rPr>
        <w:t xml:space="preserve"> </w:t>
      </w:r>
      <w:r w:rsidR="00691A91">
        <w:rPr>
          <w:rFonts w:ascii="Times New Roman" w:hAnsi="Times New Roman" w:cs="Times New Roman"/>
          <w:bCs/>
          <w:color w:val="000000" w:themeColor="text1"/>
          <w:sz w:val="24"/>
          <w:szCs w:val="24"/>
          <w:shd w:val="clear" w:color="auto" w:fill="FFFFFF"/>
        </w:rPr>
        <w:t>o que significou</w:t>
      </w:r>
      <w:r w:rsidR="00662A61" w:rsidRPr="00662A61">
        <w:rPr>
          <w:rFonts w:ascii="Times New Roman" w:hAnsi="Times New Roman" w:cs="Times New Roman"/>
          <w:bCs/>
          <w:color w:val="000000" w:themeColor="text1"/>
          <w:sz w:val="24"/>
          <w:szCs w:val="24"/>
          <w:shd w:val="clear" w:color="auto" w:fill="FFFFFF"/>
        </w:rPr>
        <w:t xml:space="preserve"> empenho</w:t>
      </w:r>
      <w:r w:rsidR="00691A91">
        <w:rPr>
          <w:rFonts w:ascii="Times New Roman" w:hAnsi="Times New Roman" w:cs="Times New Roman"/>
          <w:bCs/>
          <w:color w:val="000000" w:themeColor="text1"/>
          <w:sz w:val="24"/>
          <w:szCs w:val="24"/>
          <w:shd w:val="clear" w:color="auto" w:fill="FFFFFF"/>
        </w:rPr>
        <w:t>, em junho e julho,</w:t>
      </w:r>
      <w:r w:rsidR="00662A61" w:rsidRPr="00662A61">
        <w:rPr>
          <w:rFonts w:ascii="Times New Roman" w:hAnsi="Times New Roman" w:cs="Times New Roman"/>
          <w:bCs/>
          <w:color w:val="000000" w:themeColor="text1"/>
          <w:sz w:val="24"/>
          <w:szCs w:val="24"/>
          <w:shd w:val="clear" w:color="auto" w:fill="FFFFFF"/>
        </w:rPr>
        <w:t xml:space="preserve"> de 96,6% </w:t>
      </w:r>
      <w:r w:rsidR="00691A91">
        <w:rPr>
          <w:rFonts w:ascii="Times New Roman" w:hAnsi="Times New Roman" w:cs="Times New Roman"/>
          <w:bCs/>
          <w:color w:val="000000" w:themeColor="text1"/>
          <w:sz w:val="24"/>
          <w:szCs w:val="24"/>
          <w:shd w:val="clear" w:color="auto" w:fill="FFFFFF"/>
        </w:rPr>
        <w:t xml:space="preserve">do total </w:t>
      </w:r>
      <w:r w:rsidR="00662A61" w:rsidRPr="00662A61">
        <w:rPr>
          <w:rFonts w:ascii="Times New Roman" w:hAnsi="Times New Roman" w:cs="Times New Roman"/>
          <w:bCs/>
          <w:color w:val="000000" w:themeColor="text1"/>
          <w:sz w:val="24"/>
          <w:szCs w:val="24"/>
          <w:shd w:val="clear" w:color="auto" w:fill="FFFFFF"/>
        </w:rPr>
        <w:t>das emendas já autorizadas ao longo de 2017</w:t>
      </w:r>
      <w:r w:rsidR="005C3979">
        <w:rPr>
          <w:rFonts w:ascii="Times New Roman" w:hAnsi="Times New Roman" w:cs="Times New Roman"/>
          <w:bCs/>
          <w:color w:val="000000" w:themeColor="text1"/>
          <w:sz w:val="24"/>
          <w:szCs w:val="24"/>
          <w:shd w:val="clear" w:color="auto" w:fill="FFFFFF"/>
        </w:rPr>
        <w:t>,</w:t>
      </w:r>
      <w:r w:rsidR="00662A61" w:rsidRPr="00662A61">
        <w:rPr>
          <w:rFonts w:ascii="Times New Roman" w:hAnsi="Times New Roman" w:cs="Times New Roman"/>
          <w:bCs/>
          <w:color w:val="000000" w:themeColor="text1"/>
          <w:sz w:val="24"/>
          <w:szCs w:val="24"/>
          <w:shd w:val="clear" w:color="auto" w:fill="FFFFFF"/>
        </w:rPr>
        <w:t xml:space="preserve"> ou seja, R$ 4,03 bilhões dos R$ 4,17 bilhões (dados da Consultoria de Orçamento e Fiscalização Financeira da Câmara dos Deputados).</w:t>
      </w:r>
    </w:p>
    <w:p w:rsidR="00036447" w:rsidRPr="00E94098" w:rsidRDefault="004068AC" w:rsidP="00E94098">
      <w:pPr>
        <w:pStyle w:val="PargrafodaLista"/>
        <w:numPr>
          <w:ilvl w:val="0"/>
          <w:numId w:val="5"/>
        </w:numPr>
        <w:spacing w:after="144" w:line="240" w:lineRule="auto"/>
        <w:jc w:val="both"/>
        <w:rPr>
          <w:rFonts w:ascii="Times New Roman" w:hAnsi="Times New Roman" w:cs="Times New Roman"/>
          <w:bCs/>
          <w:color w:val="000000" w:themeColor="text1"/>
          <w:sz w:val="24"/>
          <w:szCs w:val="24"/>
          <w:shd w:val="clear" w:color="auto" w:fill="FFFFFF"/>
        </w:rPr>
      </w:pPr>
      <w:r w:rsidRPr="00E94098">
        <w:rPr>
          <w:rFonts w:ascii="Times New Roman" w:hAnsi="Times New Roman" w:cs="Times New Roman"/>
          <w:bCs/>
          <w:color w:val="000000" w:themeColor="text1"/>
          <w:sz w:val="24"/>
          <w:szCs w:val="24"/>
          <w:shd w:val="clear" w:color="auto" w:fill="FFFFFF"/>
        </w:rPr>
        <w:t>L</w:t>
      </w:r>
      <w:r w:rsidR="00067F64" w:rsidRPr="00E94098">
        <w:rPr>
          <w:rFonts w:ascii="Times New Roman" w:hAnsi="Times New Roman" w:cs="Times New Roman"/>
          <w:color w:val="000000" w:themeColor="text1"/>
          <w:sz w:val="24"/>
          <w:szCs w:val="24"/>
          <w:shd w:val="clear" w:color="auto" w:fill="FFFFFF"/>
        </w:rPr>
        <w:t>iber</w:t>
      </w:r>
      <w:r w:rsidR="00036447" w:rsidRPr="00E94098">
        <w:rPr>
          <w:rFonts w:ascii="Times New Roman" w:hAnsi="Times New Roman" w:cs="Times New Roman"/>
          <w:color w:val="000000" w:themeColor="text1"/>
          <w:sz w:val="24"/>
          <w:szCs w:val="24"/>
          <w:shd w:val="clear" w:color="auto" w:fill="FFFFFF"/>
        </w:rPr>
        <w:t>ação</w:t>
      </w:r>
      <w:r w:rsidR="00067F64" w:rsidRPr="00E94098">
        <w:rPr>
          <w:rFonts w:ascii="Times New Roman" w:hAnsi="Times New Roman" w:cs="Times New Roman"/>
          <w:color w:val="000000" w:themeColor="text1"/>
          <w:sz w:val="24"/>
          <w:szCs w:val="24"/>
          <w:shd w:val="clear" w:color="auto" w:fill="FFFFFF"/>
        </w:rPr>
        <w:t xml:space="preserve"> </w:t>
      </w:r>
      <w:r w:rsidR="00036447" w:rsidRPr="00E94098">
        <w:rPr>
          <w:rFonts w:ascii="Times New Roman" w:hAnsi="Times New Roman" w:cs="Times New Roman"/>
          <w:color w:val="000000" w:themeColor="text1"/>
          <w:sz w:val="24"/>
          <w:szCs w:val="24"/>
          <w:shd w:val="clear" w:color="auto" w:fill="FFFFFF"/>
        </w:rPr>
        <w:t xml:space="preserve">de </w:t>
      </w:r>
      <w:r w:rsidR="00067F64" w:rsidRPr="00E94098">
        <w:rPr>
          <w:rFonts w:ascii="Times New Roman" w:hAnsi="Times New Roman" w:cs="Times New Roman"/>
          <w:color w:val="000000" w:themeColor="text1"/>
          <w:sz w:val="24"/>
          <w:szCs w:val="24"/>
          <w:shd w:val="clear" w:color="auto" w:fill="FFFFFF"/>
        </w:rPr>
        <w:t xml:space="preserve">recursos do BB para o </w:t>
      </w:r>
      <w:r w:rsidR="00067F64" w:rsidRPr="00E94098">
        <w:rPr>
          <w:rFonts w:ascii="Times New Roman" w:hAnsi="Times New Roman" w:cs="Times New Roman"/>
          <w:bCs/>
          <w:color w:val="000000" w:themeColor="text1"/>
          <w:sz w:val="24"/>
          <w:szCs w:val="24"/>
          <w:shd w:val="clear" w:color="auto" w:fill="FFFFFF"/>
        </w:rPr>
        <w:t xml:space="preserve">Plano Safra </w:t>
      </w:r>
      <w:r w:rsidR="00067F64" w:rsidRPr="00E94098">
        <w:rPr>
          <w:rFonts w:ascii="Times New Roman" w:hAnsi="Times New Roman" w:cs="Times New Roman"/>
          <w:color w:val="000000" w:themeColor="text1"/>
          <w:sz w:val="24"/>
          <w:szCs w:val="24"/>
          <w:shd w:val="clear" w:color="auto" w:fill="FFFFFF"/>
        </w:rPr>
        <w:t>2017/2018</w:t>
      </w:r>
      <w:r w:rsidR="00691A91">
        <w:rPr>
          <w:rFonts w:ascii="Times New Roman" w:hAnsi="Times New Roman" w:cs="Times New Roman"/>
          <w:color w:val="000000" w:themeColor="text1"/>
          <w:sz w:val="24"/>
          <w:szCs w:val="24"/>
          <w:shd w:val="clear" w:color="auto" w:fill="FFFFFF"/>
        </w:rPr>
        <w:t xml:space="preserve"> no montante de</w:t>
      </w:r>
      <w:r w:rsidR="00036447" w:rsidRPr="00E94098">
        <w:rPr>
          <w:rFonts w:ascii="Times New Roman" w:hAnsi="Times New Roman" w:cs="Times New Roman"/>
          <w:color w:val="000000" w:themeColor="text1"/>
          <w:sz w:val="24"/>
          <w:szCs w:val="24"/>
          <w:shd w:val="clear" w:color="auto" w:fill="FFFFFF"/>
        </w:rPr>
        <w:t xml:space="preserve"> </w:t>
      </w:r>
      <w:r w:rsidR="00067F64" w:rsidRPr="00E94098">
        <w:rPr>
          <w:rFonts w:ascii="Times New Roman" w:hAnsi="Times New Roman" w:cs="Times New Roman"/>
          <w:bCs/>
          <w:color w:val="000000" w:themeColor="text1"/>
          <w:sz w:val="24"/>
          <w:szCs w:val="24"/>
          <w:shd w:val="clear" w:color="auto" w:fill="FFFFFF"/>
        </w:rPr>
        <w:t>R$103 bilhões</w:t>
      </w:r>
      <w:r w:rsidR="00036447" w:rsidRPr="00E94098">
        <w:rPr>
          <w:rFonts w:ascii="Times New Roman" w:hAnsi="Times New Roman" w:cs="Times New Roman"/>
          <w:bCs/>
          <w:color w:val="000000" w:themeColor="text1"/>
          <w:sz w:val="24"/>
          <w:szCs w:val="24"/>
          <w:shd w:val="clear" w:color="auto" w:fill="FFFFFF"/>
        </w:rPr>
        <w:t xml:space="preserve">; </w:t>
      </w:r>
    </w:p>
    <w:p w:rsidR="00E06B8A" w:rsidRDefault="00E94098" w:rsidP="00E94098">
      <w:pPr>
        <w:pStyle w:val="PargrafodaLista"/>
        <w:numPr>
          <w:ilvl w:val="0"/>
          <w:numId w:val="5"/>
        </w:numPr>
        <w:spacing w:after="144" w:line="24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Concessão de l</w:t>
      </w:r>
      <w:r w:rsidR="00067F64" w:rsidRPr="00E94098">
        <w:rPr>
          <w:rFonts w:ascii="Times New Roman" w:hAnsi="Times New Roman" w:cs="Times New Roman"/>
          <w:bCs/>
          <w:color w:val="000000" w:themeColor="text1"/>
          <w:sz w:val="24"/>
          <w:szCs w:val="24"/>
          <w:shd w:val="clear" w:color="auto" w:fill="FFFFFF"/>
        </w:rPr>
        <w:t>inhas de crédito para obras de infraestrutura (iluminação pública, saneamento e gestão de resíduos sólidos)</w:t>
      </w:r>
      <w:r w:rsidR="00691A91">
        <w:rPr>
          <w:rFonts w:ascii="Times New Roman" w:hAnsi="Times New Roman" w:cs="Times New Roman"/>
          <w:bCs/>
          <w:color w:val="000000" w:themeColor="text1"/>
          <w:sz w:val="24"/>
          <w:szCs w:val="24"/>
          <w:shd w:val="clear" w:color="auto" w:fill="FFFFFF"/>
        </w:rPr>
        <w:t xml:space="preserve"> no total de</w:t>
      </w:r>
      <w:r w:rsidR="00067F64" w:rsidRPr="00E94098">
        <w:rPr>
          <w:rFonts w:ascii="Times New Roman" w:hAnsi="Times New Roman" w:cs="Times New Roman"/>
          <w:bCs/>
          <w:color w:val="000000" w:themeColor="text1"/>
          <w:sz w:val="24"/>
          <w:szCs w:val="24"/>
          <w:shd w:val="clear" w:color="auto" w:fill="FFFFFF"/>
        </w:rPr>
        <w:t xml:space="preserve"> R$ 11,7 bilhões.</w:t>
      </w:r>
    </w:p>
    <w:p w:rsidR="00E06B8A" w:rsidRPr="00E94098" w:rsidRDefault="004068AC" w:rsidP="00E94098">
      <w:pPr>
        <w:pStyle w:val="PargrafodaLista"/>
        <w:numPr>
          <w:ilvl w:val="0"/>
          <w:numId w:val="5"/>
        </w:numPr>
        <w:spacing w:after="144" w:line="240" w:lineRule="auto"/>
        <w:jc w:val="both"/>
        <w:rPr>
          <w:rFonts w:ascii="Times New Roman" w:hAnsi="Times New Roman" w:cs="Times New Roman"/>
          <w:bCs/>
          <w:color w:val="000000" w:themeColor="text1"/>
          <w:sz w:val="24"/>
          <w:szCs w:val="24"/>
          <w:shd w:val="clear" w:color="auto" w:fill="FFFFFF"/>
        </w:rPr>
      </w:pPr>
      <w:r w:rsidRPr="00E94098">
        <w:rPr>
          <w:rFonts w:ascii="Times New Roman" w:hAnsi="Times New Roman" w:cs="Times New Roman"/>
          <w:bCs/>
          <w:color w:val="000000" w:themeColor="text1"/>
          <w:sz w:val="24"/>
          <w:szCs w:val="24"/>
          <w:shd w:val="clear" w:color="auto" w:fill="FFFFFF"/>
        </w:rPr>
        <w:t>Realocação de</w:t>
      </w:r>
      <w:r w:rsidR="00067F64" w:rsidRPr="00E94098">
        <w:rPr>
          <w:rFonts w:ascii="Times New Roman" w:hAnsi="Times New Roman" w:cs="Times New Roman"/>
          <w:bCs/>
          <w:color w:val="000000" w:themeColor="text1"/>
          <w:sz w:val="24"/>
          <w:szCs w:val="24"/>
          <w:shd w:val="clear" w:color="auto" w:fill="FFFFFF"/>
        </w:rPr>
        <w:t xml:space="preserve"> recursos p</w:t>
      </w:r>
      <w:r w:rsidRPr="00E94098">
        <w:rPr>
          <w:rFonts w:ascii="Times New Roman" w:hAnsi="Times New Roman" w:cs="Times New Roman"/>
          <w:bCs/>
          <w:color w:val="000000" w:themeColor="text1"/>
          <w:sz w:val="24"/>
          <w:szCs w:val="24"/>
          <w:shd w:val="clear" w:color="auto" w:fill="FFFFFF"/>
        </w:rPr>
        <w:t>ara</w:t>
      </w:r>
      <w:r w:rsidR="00067F64" w:rsidRPr="00E94098">
        <w:rPr>
          <w:rFonts w:ascii="Times New Roman" w:hAnsi="Times New Roman" w:cs="Times New Roman"/>
          <w:bCs/>
          <w:color w:val="000000" w:themeColor="text1"/>
          <w:sz w:val="24"/>
          <w:szCs w:val="24"/>
          <w:shd w:val="clear" w:color="auto" w:fill="FFFFFF"/>
        </w:rPr>
        <w:t xml:space="preserve"> Saúde (</w:t>
      </w:r>
      <w:r w:rsidR="00036447" w:rsidRPr="00E94098">
        <w:rPr>
          <w:rFonts w:ascii="Times New Roman" w:hAnsi="Times New Roman" w:cs="Times New Roman"/>
          <w:bCs/>
          <w:color w:val="000000" w:themeColor="text1"/>
          <w:sz w:val="24"/>
          <w:szCs w:val="24"/>
          <w:shd w:val="clear" w:color="auto" w:fill="FFFFFF"/>
        </w:rPr>
        <w:t xml:space="preserve">na forma de </w:t>
      </w:r>
      <w:r w:rsidR="00067F64" w:rsidRPr="00E94098">
        <w:rPr>
          <w:rFonts w:ascii="Times New Roman" w:hAnsi="Times New Roman" w:cs="Times New Roman"/>
          <w:bCs/>
          <w:color w:val="000000" w:themeColor="text1"/>
          <w:sz w:val="24"/>
          <w:szCs w:val="24"/>
          <w:shd w:val="clear" w:color="auto" w:fill="FFFFFF"/>
        </w:rPr>
        <w:t>compra de ambulâncias e p</w:t>
      </w:r>
      <w:r w:rsidRPr="00E94098">
        <w:rPr>
          <w:rFonts w:ascii="Times New Roman" w:hAnsi="Times New Roman" w:cs="Times New Roman"/>
          <w:bCs/>
          <w:color w:val="000000" w:themeColor="text1"/>
          <w:sz w:val="24"/>
          <w:szCs w:val="24"/>
          <w:shd w:val="clear" w:color="auto" w:fill="FFFFFF"/>
        </w:rPr>
        <w:t>ara</w:t>
      </w:r>
      <w:r w:rsidR="00067F64" w:rsidRPr="00E94098">
        <w:rPr>
          <w:rFonts w:ascii="Times New Roman" w:hAnsi="Times New Roman" w:cs="Times New Roman"/>
          <w:bCs/>
          <w:color w:val="000000" w:themeColor="text1"/>
          <w:sz w:val="24"/>
          <w:szCs w:val="24"/>
          <w:shd w:val="clear" w:color="auto" w:fill="FFFFFF"/>
        </w:rPr>
        <w:t xml:space="preserve"> atenção básica) em 1.787 municípios</w:t>
      </w:r>
      <w:r w:rsidR="00691A91">
        <w:rPr>
          <w:rFonts w:ascii="Times New Roman" w:hAnsi="Times New Roman" w:cs="Times New Roman"/>
          <w:bCs/>
          <w:color w:val="000000" w:themeColor="text1"/>
          <w:sz w:val="24"/>
          <w:szCs w:val="24"/>
          <w:shd w:val="clear" w:color="auto" w:fill="FFFFFF"/>
        </w:rPr>
        <w:t xml:space="preserve"> no valor de</w:t>
      </w:r>
      <w:r w:rsidR="00067F64" w:rsidRPr="00E94098">
        <w:rPr>
          <w:rFonts w:ascii="Times New Roman" w:hAnsi="Times New Roman" w:cs="Times New Roman"/>
          <w:bCs/>
          <w:color w:val="000000" w:themeColor="text1"/>
          <w:sz w:val="24"/>
          <w:szCs w:val="24"/>
          <w:shd w:val="clear" w:color="auto" w:fill="FFFFFF"/>
        </w:rPr>
        <w:t xml:space="preserve"> R$1,7 bilhão.</w:t>
      </w:r>
    </w:p>
    <w:p w:rsidR="000A0A31" w:rsidRDefault="000A0A31" w:rsidP="00FB734F">
      <w:pPr>
        <w:spacing w:after="144" w:line="240" w:lineRule="auto"/>
        <w:jc w:val="both"/>
        <w:rPr>
          <w:rFonts w:ascii="Times New Roman" w:hAnsi="Times New Roman" w:cs="Times New Roman"/>
          <w:bCs/>
          <w:color w:val="000000" w:themeColor="text1"/>
          <w:sz w:val="24"/>
          <w:szCs w:val="24"/>
          <w:shd w:val="clear" w:color="auto" w:fill="FFFFFF"/>
        </w:rPr>
      </w:pPr>
    </w:p>
    <w:p w:rsidR="001607C7" w:rsidRDefault="00C52042" w:rsidP="001607C7">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quadro</w:t>
      </w:r>
      <w:r w:rsidR="001607C7">
        <w:rPr>
          <w:rFonts w:ascii="Times New Roman" w:hAnsi="Times New Roman" w:cs="Times New Roman"/>
          <w:color w:val="000000"/>
          <w:sz w:val="24"/>
          <w:szCs w:val="24"/>
          <w:shd w:val="clear" w:color="auto" w:fill="FFFFFF"/>
        </w:rPr>
        <w:t xml:space="preserve"> 1</w:t>
      </w:r>
      <w:r>
        <w:rPr>
          <w:rFonts w:ascii="Times New Roman" w:hAnsi="Times New Roman" w:cs="Times New Roman"/>
          <w:color w:val="000000"/>
          <w:sz w:val="24"/>
          <w:szCs w:val="24"/>
          <w:shd w:val="clear" w:color="auto" w:fill="FFFFFF"/>
        </w:rPr>
        <w:t xml:space="preserve"> a seguir procura fazer um resumo dos eventos que gera</w:t>
      </w:r>
      <w:r w:rsidR="000E2C70">
        <w:rPr>
          <w:rFonts w:ascii="Times New Roman" w:hAnsi="Times New Roman" w:cs="Times New Roman"/>
          <w:color w:val="000000"/>
          <w:sz w:val="24"/>
          <w:szCs w:val="24"/>
          <w:shd w:val="clear" w:color="auto" w:fill="FFFFFF"/>
        </w:rPr>
        <w:t>ra</w:t>
      </w:r>
      <w:r>
        <w:rPr>
          <w:rFonts w:ascii="Times New Roman" w:hAnsi="Times New Roman" w:cs="Times New Roman"/>
          <w:color w:val="000000"/>
          <w:sz w:val="24"/>
          <w:szCs w:val="24"/>
          <w:shd w:val="clear" w:color="auto" w:fill="FFFFFF"/>
        </w:rPr>
        <w:t xml:space="preserve">m perdas à Previdência Social </w:t>
      </w:r>
      <w:r w:rsidR="000E2C70">
        <w:rPr>
          <w:rFonts w:ascii="Times New Roman" w:hAnsi="Times New Roman" w:cs="Times New Roman"/>
          <w:color w:val="000000"/>
          <w:sz w:val="24"/>
          <w:szCs w:val="24"/>
          <w:shd w:val="clear" w:color="auto" w:fill="FFFFFF"/>
        </w:rPr>
        <w:t xml:space="preserve">e </w:t>
      </w:r>
      <w:r>
        <w:rPr>
          <w:rFonts w:ascii="Times New Roman" w:hAnsi="Times New Roman" w:cs="Times New Roman"/>
          <w:color w:val="000000"/>
          <w:sz w:val="24"/>
          <w:szCs w:val="24"/>
          <w:shd w:val="clear" w:color="auto" w:fill="FFFFFF"/>
        </w:rPr>
        <w:t xml:space="preserve">que </w:t>
      </w:r>
      <w:r w:rsidR="00756E67">
        <w:rPr>
          <w:rFonts w:ascii="Times New Roman" w:hAnsi="Times New Roman" w:cs="Times New Roman"/>
          <w:color w:val="000000"/>
          <w:sz w:val="24"/>
          <w:szCs w:val="24"/>
          <w:shd w:val="clear" w:color="auto" w:fill="FFFFFF"/>
        </w:rPr>
        <w:t>não</w:t>
      </w:r>
      <w:r>
        <w:rPr>
          <w:rFonts w:ascii="Times New Roman" w:hAnsi="Times New Roman" w:cs="Times New Roman"/>
          <w:color w:val="000000"/>
          <w:sz w:val="24"/>
          <w:szCs w:val="24"/>
          <w:shd w:val="clear" w:color="auto" w:fill="FFFFFF"/>
        </w:rPr>
        <w:t xml:space="preserve"> </w:t>
      </w:r>
      <w:r w:rsidR="006161F2">
        <w:rPr>
          <w:rFonts w:ascii="Times New Roman" w:hAnsi="Times New Roman" w:cs="Times New Roman"/>
          <w:color w:val="000000"/>
          <w:sz w:val="24"/>
          <w:szCs w:val="24"/>
          <w:shd w:val="clear" w:color="auto" w:fill="FFFFFF"/>
        </w:rPr>
        <w:t>ingressam</w:t>
      </w:r>
      <w:r>
        <w:rPr>
          <w:rFonts w:ascii="Times New Roman" w:hAnsi="Times New Roman" w:cs="Times New Roman"/>
          <w:color w:val="000000"/>
          <w:sz w:val="24"/>
          <w:szCs w:val="24"/>
          <w:shd w:val="clear" w:color="auto" w:fill="FFFFFF"/>
        </w:rPr>
        <w:t xml:space="preserve"> no debate </w:t>
      </w:r>
      <w:r w:rsidR="006161F2">
        <w:rPr>
          <w:rFonts w:ascii="Times New Roman" w:hAnsi="Times New Roman" w:cs="Times New Roman"/>
          <w:color w:val="000000"/>
          <w:sz w:val="24"/>
          <w:szCs w:val="24"/>
          <w:shd w:val="clear" w:color="auto" w:fill="FFFFFF"/>
        </w:rPr>
        <w:t>d</w:t>
      </w:r>
      <w:r w:rsidR="001607C7">
        <w:rPr>
          <w:rFonts w:ascii="Times New Roman" w:hAnsi="Times New Roman" w:cs="Times New Roman"/>
          <w:color w:val="000000"/>
          <w:sz w:val="24"/>
          <w:szCs w:val="24"/>
          <w:shd w:val="clear" w:color="auto" w:fill="FFFFFF"/>
        </w:rPr>
        <w:t>os fatores determinantes do seu resultado fiscal</w:t>
      </w:r>
      <w:r w:rsidR="000E2C70">
        <w:rPr>
          <w:rFonts w:ascii="Times New Roman" w:hAnsi="Times New Roman" w:cs="Times New Roman"/>
          <w:color w:val="000000"/>
          <w:sz w:val="24"/>
          <w:szCs w:val="24"/>
          <w:shd w:val="clear" w:color="auto" w:fill="FFFFFF"/>
        </w:rPr>
        <w:t xml:space="preserve"> do sistema</w:t>
      </w:r>
      <w:r>
        <w:rPr>
          <w:rFonts w:ascii="Times New Roman" w:hAnsi="Times New Roman" w:cs="Times New Roman"/>
          <w:color w:val="000000"/>
          <w:sz w:val="24"/>
          <w:szCs w:val="24"/>
          <w:shd w:val="clear" w:color="auto" w:fill="FFFFFF"/>
        </w:rPr>
        <w:t xml:space="preserve">. </w:t>
      </w:r>
      <w:r w:rsidR="006161F2">
        <w:rPr>
          <w:rFonts w:ascii="Times New Roman" w:hAnsi="Times New Roman" w:cs="Times New Roman"/>
          <w:color w:val="000000"/>
          <w:sz w:val="24"/>
          <w:szCs w:val="24"/>
          <w:shd w:val="clear" w:color="auto" w:fill="FFFFFF"/>
        </w:rPr>
        <w:t>Ignorar</w:t>
      </w:r>
      <w:r w:rsidR="000E2C70">
        <w:rPr>
          <w:rFonts w:ascii="Times New Roman" w:hAnsi="Times New Roman" w:cs="Times New Roman"/>
          <w:color w:val="000000"/>
          <w:sz w:val="24"/>
          <w:szCs w:val="24"/>
          <w:shd w:val="clear" w:color="auto" w:fill="FFFFFF"/>
        </w:rPr>
        <w:t xml:space="preserve"> </w:t>
      </w:r>
      <w:r w:rsidR="006161F2">
        <w:rPr>
          <w:rFonts w:ascii="Times New Roman" w:hAnsi="Times New Roman" w:cs="Times New Roman"/>
          <w:color w:val="000000"/>
          <w:sz w:val="24"/>
          <w:szCs w:val="24"/>
          <w:shd w:val="clear" w:color="auto" w:fill="FFFFFF"/>
        </w:rPr>
        <w:t>ou minimizar os referidos</w:t>
      </w:r>
      <w:r w:rsidR="000E2C70">
        <w:rPr>
          <w:rFonts w:ascii="Times New Roman" w:hAnsi="Times New Roman" w:cs="Times New Roman"/>
          <w:color w:val="000000"/>
          <w:sz w:val="24"/>
          <w:szCs w:val="24"/>
          <w:shd w:val="clear" w:color="auto" w:fill="FFFFFF"/>
        </w:rPr>
        <w:t xml:space="preserve"> determinantes da receita previdenciária</w:t>
      </w:r>
      <w:r w:rsidR="00756E67">
        <w:rPr>
          <w:rFonts w:ascii="Times New Roman" w:hAnsi="Times New Roman" w:cs="Times New Roman"/>
          <w:color w:val="000000"/>
          <w:sz w:val="24"/>
          <w:szCs w:val="24"/>
          <w:shd w:val="clear" w:color="auto" w:fill="FFFFFF"/>
        </w:rPr>
        <w:t xml:space="preserve"> </w:t>
      </w:r>
      <w:r w:rsidR="006161F2">
        <w:rPr>
          <w:rFonts w:ascii="Times New Roman" w:hAnsi="Times New Roman" w:cs="Times New Roman"/>
          <w:color w:val="000000"/>
          <w:sz w:val="24"/>
          <w:szCs w:val="24"/>
          <w:shd w:val="clear" w:color="auto" w:fill="FFFFFF"/>
        </w:rPr>
        <w:t xml:space="preserve">apoiando </w:t>
      </w:r>
      <w:r w:rsidR="00F15E69">
        <w:rPr>
          <w:rFonts w:ascii="Times New Roman" w:hAnsi="Times New Roman" w:cs="Times New Roman"/>
          <w:color w:val="000000"/>
          <w:sz w:val="24"/>
          <w:szCs w:val="24"/>
          <w:shd w:val="clear" w:color="auto" w:fill="FFFFFF"/>
        </w:rPr>
        <w:t>o corte de gastos</w:t>
      </w:r>
      <w:r w:rsidR="006161F2">
        <w:rPr>
          <w:rFonts w:ascii="Times New Roman" w:hAnsi="Times New Roman" w:cs="Times New Roman"/>
          <w:color w:val="000000"/>
          <w:sz w:val="24"/>
          <w:szCs w:val="24"/>
          <w:shd w:val="clear" w:color="auto" w:fill="FFFFFF"/>
        </w:rPr>
        <w:t xml:space="preserve"> em</w:t>
      </w:r>
      <w:r w:rsidR="00756E67">
        <w:rPr>
          <w:rFonts w:ascii="Times New Roman" w:hAnsi="Times New Roman" w:cs="Times New Roman"/>
          <w:color w:val="000000"/>
          <w:sz w:val="24"/>
          <w:szCs w:val="24"/>
          <w:shd w:val="clear" w:color="auto" w:fill="FFFFFF"/>
        </w:rPr>
        <w:t xml:space="preserve"> </w:t>
      </w:r>
      <w:r w:rsidR="00F15E69">
        <w:rPr>
          <w:rFonts w:ascii="Times New Roman" w:hAnsi="Times New Roman" w:cs="Times New Roman"/>
          <w:color w:val="000000"/>
          <w:sz w:val="24"/>
          <w:szCs w:val="24"/>
          <w:shd w:val="clear" w:color="auto" w:fill="FFFFFF"/>
        </w:rPr>
        <w:t>argumentos</w:t>
      </w:r>
      <w:r w:rsidR="000E2C70">
        <w:rPr>
          <w:rFonts w:ascii="Times New Roman" w:hAnsi="Times New Roman" w:cs="Times New Roman"/>
          <w:color w:val="000000"/>
          <w:sz w:val="24"/>
          <w:szCs w:val="24"/>
          <w:shd w:val="clear" w:color="auto" w:fill="FFFFFF"/>
        </w:rPr>
        <w:t xml:space="preserve"> que dependem</w:t>
      </w:r>
      <w:r w:rsidR="00756E67">
        <w:rPr>
          <w:rFonts w:ascii="Times New Roman" w:hAnsi="Times New Roman" w:cs="Times New Roman"/>
          <w:color w:val="000000"/>
          <w:sz w:val="24"/>
          <w:szCs w:val="24"/>
          <w:shd w:val="clear" w:color="auto" w:fill="FFFFFF"/>
        </w:rPr>
        <w:t xml:space="preserve"> exclusivamente </w:t>
      </w:r>
      <w:r w:rsidR="000E2C70">
        <w:rPr>
          <w:rFonts w:ascii="Times New Roman" w:hAnsi="Times New Roman" w:cs="Times New Roman"/>
          <w:color w:val="000000"/>
          <w:sz w:val="24"/>
          <w:szCs w:val="24"/>
          <w:shd w:val="clear" w:color="auto" w:fill="FFFFFF"/>
        </w:rPr>
        <w:t xml:space="preserve">do movimento </w:t>
      </w:r>
      <w:r>
        <w:rPr>
          <w:rFonts w:ascii="Times New Roman" w:hAnsi="Times New Roman" w:cs="Times New Roman"/>
          <w:color w:val="000000"/>
          <w:sz w:val="24"/>
          <w:szCs w:val="24"/>
          <w:shd w:val="clear" w:color="auto" w:fill="FFFFFF"/>
        </w:rPr>
        <w:t xml:space="preserve">demográfico é um </w:t>
      </w:r>
      <w:r w:rsidR="00756E67">
        <w:rPr>
          <w:rFonts w:ascii="Times New Roman" w:hAnsi="Times New Roman" w:cs="Times New Roman"/>
          <w:color w:val="000000"/>
          <w:sz w:val="24"/>
          <w:szCs w:val="24"/>
          <w:shd w:val="clear" w:color="auto" w:fill="FFFFFF"/>
        </w:rPr>
        <w:t>reducionismo</w:t>
      </w:r>
      <w:r w:rsidR="000E2C70">
        <w:rPr>
          <w:rFonts w:ascii="Times New Roman" w:hAnsi="Times New Roman" w:cs="Times New Roman"/>
          <w:color w:val="000000"/>
          <w:sz w:val="24"/>
          <w:szCs w:val="24"/>
          <w:shd w:val="clear" w:color="auto" w:fill="FFFFFF"/>
        </w:rPr>
        <w:t>, uma vez que o fenômeno</w:t>
      </w:r>
      <w:r>
        <w:rPr>
          <w:rFonts w:ascii="Times New Roman" w:hAnsi="Times New Roman" w:cs="Times New Roman"/>
          <w:color w:val="000000"/>
          <w:sz w:val="24"/>
          <w:szCs w:val="24"/>
          <w:shd w:val="clear" w:color="auto" w:fill="FFFFFF"/>
        </w:rPr>
        <w:t xml:space="preserve"> tem natureza política e </w:t>
      </w:r>
      <w:r w:rsidR="000E2C70">
        <w:rPr>
          <w:rFonts w:ascii="Times New Roman" w:hAnsi="Times New Roman" w:cs="Times New Roman"/>
          <w:color w:val="000000"/>
          <w:sz w:val="24"/>
          <w:szCs w:val="24"/>
          <w:shd w:val="clear" w:color="auto" w:fill="FFFFFF"/>
        </w:rPr>
        <w:t>social</w:t>
      </w:r>
      <w:r>
        <w:rPr>
          <w:rFonts w:ascii="Times New Roman" w:hAnsi="Times New Roman" w:cs="Times New Roman"/>
          <w:color w:val="000000"/>
          <w:sz w:val="24"/>
          <w:szCs w:val="24"/>
          <w:shd w:val="clear" w:color="auto" w:fill="FFFFFF"/>
        </w:rPr>
        <w:t>.</w:t>
      </w:r>
    </w:p>
    <w:p w:rsidR="00FB734F" w:rsidRDefault="001607C7" w:rsidP="001607C7">
      <w:pPr>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Quadro 1:</w:t>
      </w:r>
      <w:r w:rsidR="00C52042">
        <w:rPr>
          <w:rFonts w:ascii="Times New Roman" w:hAnsi="Times New Roman" w:cs="Times New Roman"/>
          <w:color w:val="000000"/>
          <w:sz w:val="24"/>
          <w:szCs w:val="24"/>
          <w:shd w:val="clear" w:color="auto" w:fill="FFFFFF"/>
        </w:rPr>
        <w:t xml:space="preserve"> </w:t>
      </w:r>
      <w:r w:rsidRPr="001607C7">
        <w:rPr>
          <w:rFonts w:ascii="Times New Roman" w:hAnsi="Times New Roman" w:cs="Times New Roman"/>
          <w:noProof/>
          <w:color w:val="000000"/>
          <w:sz w:val="24"/>
          <w:szCs w:val="24"/>
          <w:shd w:val="clear" w:color="auto" w:fill="FFFFFF"/>
          <w:lang w:eastAsia="pt-BR"/>
        </w:rPr>
        <w:drawing>
          <wp:inline distT="0" distB="0" distL="0" distR="0">
            <wp:extent cx="5397643" cy="2673221"/>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8" cstate="print"/>
                    <a:stretch>
                      <a:fillRect/>
                    </a:stretch>
                  </pic:blipFill>
                  <pic:spPr>
                    <a:xfrm>
                      <a:off x="0" y="0"/>
                      <a:ext cx="5448582" cy="2698449"/>
                    </a:xfrm>
                    <a:prstGeom prst="rect">
                      <a:avLst/>
                    </a:prstGeom>
                  </pic:spPr>
                </pic:pic>
              </a:graphicData>
            </a:graphic>
          </wp:inline>
        </w:drawing>
      </w:r>
      <w:r w:rsidR="00C52042">
        <w:rPr>
          <w:rFonts w:ascii="Times New Roman" w:hAnsi="Times New Roman" w:cs="Times New Roman"/>
          <w:color w:val="000000"/>
          <w:sz w:val="24"/>
          <w:szCs w:val="24"/>
          <w:shd w:val="clear" w:color="auto" w:fill="FFFFFF"/>
        </w:rPr>
        <w:t xml:space="preserve">  </w:t>
      </w:r>
    </w:p>
    <w:p w:rsidR="004906D5" w:rsidRDefault="004906D5" w:rsidP="004906D5">
      <w:pPr>
        <w:jc w:val="both"/>
        <w:rPr>
          <w:rFonts w:ascii="Times New Roman" w:hAnsi="Times New Roman" w:cs="Times New Roman"/>
          <w:color w:val="000000"/>
          <w:sz w:val="24"/>
          <w:szCs w:val="24"/>
          <w:shd w:val="clear" w:color="auto" w:fill="FFFFFF"/>
        </w:rPr>
      </w:pPr>
    </w:p>
    <w:p w:rsidR="004906D5" w:rsidRPr="00BC2AF6" w:rsidRDefault="004906D5" w:rsidP="004906D5">
      <w:pPr>
        <w:pStyle w:val="PargrafodaLista"/>
        <w:numPr>
          <w:ilvl w:val="0"/>
          <w:numId w:val="4"/>
        </w:numPr>
        <w:jc w:val="both"/>
        <w:rPr>
          <w:rFonts w:ascii="Times New Roman" w:hAnsi="Times New Roman" w:cs="Times New Roman"/>
          <w:b/>
          <w:color w:val="000000"/>
          <w:sz w:val="24"/>
          <w:szCs w:val="24"/>
          <w:shd w:val="clear" w:color="auto" w:fill="FFFFFF"/>
        </w:rPr>
      </w:pPr>
      <w:r w:rsidRPr="00BC2AF6">
        <w:rPr>
          <w:rFonts w:ascii="Times New Roman" w:hAnsi="Times New Roman" w:cs="Times New Roman"/>
          <w:b/>
          <w:color w:val="000000"/>
          <w:sz w:val="24"/>
          <w:szCs w:val="24"/>
          <w:shd w:val="clear" w:color="auto" w:fill="FFFFFF"/>
        </w:rPr>
        <w:t>Conclusão</w:t>
      </w:r>
    </w:p>
    <w:p w:rsidR="00362740" w:rsidRDefault="004906D5" w:rsidP="000334A5">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Este artigo se dedicou</w:t>
      </w:r>
      <w:r w:rsidR="00BC2AF6">
        <w:rPr>
          <w:rFonts w:ascii="Times New Roman" w:hAnsi="Times New Roman" w:cs="Times New Roman"/>
          <w:color w:val="000000"/>
          <w:sz w:val="24"/>
          <w:szCs w:val="24"/>
          <w:shd w:val="clear" w:color="auto" w:fill="FFFFFF"/>
        </w:rPr>
        <w:t>, inicialmente,</w:t>
      </w:r>
      <w:r>
        <w:rPr>
          <w:rFonts w:ascii="Times New Roman" w:hAnsi="Times New Roman" w:cs="Times New Roman"/>
          <w:color w:val="000000"/>
          <w:sz w:val="24"/>
          <w:szCs w:val="24"/>
          <w:shd w:val="clear" w:color="auto" w:fill="FFFFFF"/>
        </w:rPr>
        <w:t xml:space="preserve"> a mapear o debate sobre previdência social </w:t>
      </w:r>
      <w:r w:rsidR="00BC2AF6">
        <w:rPr>
          <w:rFonts w:ascii="Times New Roman" w:hAnsi="Times New Roman" w:cs="Times New Roman"/>
          <w:color w:val="000000"/>
          <w:sz w:val="24"/>
          <w:szCs w:val="24"/>
          <w:shd w:val="clear" w:color="auto" w:fill="FFFFFF"/>
        </w:rPr>
        <w:t xml:space="preserve">no momento </w:t>
      </w:r>
      <w:r w:rsidR="008F0F4F">
        <w:rPr>
          <w:rFonts w:ascii="Times New Roman" w:hAnsi="Times New Roman" w:cs="Times New Roman"/>
          <w:color w:val="000000"/>
          <w:sz w:val="24"/>
          <w:szCs w:val="24"/>
          <w:shd w:val="clear" w:color="auto" w:fill="FFFFFF"/>
        </w:rPr>
        <w:t xml:space="preserve">em que ocorre </w:t>
      </w:r>
      <w:r w:rsidR="00BC2AF6">
        <w:rPr>
          <w:rFonts w:ascii="Times New Roman" w:hAnsi="Times New Roman" w:cs="Times New Roman"/>
          <w:color w:val="000000"/>
          <w:sz w:val="24"/>
          <w:szCs w:val="24"/>
          <w:shd w:val="clear" w:color="auto" w:fill="FFFFFF"/>
        </w:rPr>
        <w:t xml:space="preserve">nova rodada de reformas profundas. </w:t>
      </w:r>
      <w:r w:rsidR="00775F8A">
        <w:rPr>
          <w:rFonts w:ascii="Times New Roman" w:hAnsi="Times New Roman" w:cs="Times New Roman"/>
          <w:color w:val="000000"/>
          <w:sz w:val="24"/>
          <w:szCs w:val="24"/>
          <w:shd w:val="clear" w:color="auto" w:fill="FFFFFF"/>
        </w:rPr>
        <w:t xml:space="preserve">Essa tarefa </w:t>
      </w:r>
      <w:r w:rsidR="008F10B8">
        <w:rPr>
          <w:rFonts w:ascii="Times New Roman" w:hAnsi="Times New Roman" w:cs="Times New Roman"/>
          <w:color w:val="000000"/>
          <w:sz w:val="24"/>
          <w:szCs w:val="24"/>
          <w:shd w:val="clear" w:color="auto" w:fill="FFFFFF"/>
        </w:rPr>
        <w:t>permitiu</w:t>
      </w:r>
      <w:r w:rsidR="00775F8A">
        <w:rPr>
          <w:rFonts w:ascii="Times New Roman" w:hAnsi="Times New Roman" w:cs="Times New Roman"/>
          <w:color w:val="000000"/>
          <w:sz w:val="24"/>
          <w:szCs w:val="24"/>
          <w:shd w:val="clear" w:color="auto" w:fill="FFFFFF"/>
        </w:rPr>
        <w:t xml:space="preserve"> não apenas </w:t>
      </w:r>
      <w:r w:rsidR="008F10B8">
        <w:rPr>
          <w:rFonts w:ascii="Times New Roman" w:hAnsi="Times New Roman" w:cs="Times New Roman"/>
          <w:color w:val="000000"/>
          <w:sz w:val="24"/>
          <w:szCs w:val="24"/>
          <w:shd w:val="clear" w:color="auto" w:fill="FFFFFF"/>
        </w:rPr>
        <w:t xml:space="preserve">resumir </w:t>
      </w:r>
      <w:r w:rsidR="00775F8A">
        <w:rPr>
          <w:rFonts w:ascii="Times New Roman" w:hAnsi="Times New Roman" w:cs="Times New Roman"/>
          <w:color w:val="000000"/>
          <w:sz w:val="24"/>
          <w:szCs w:val="24"/>
          <w:shd w:val="clear" w:color="auto" w:fill="FFFFFF"/>
        </w:rPr>
        <w:t xml:space="preserve">os argumentos centrais de duas correntes que estão em campos opostos, mas </w:t>
      </w:r>
      <w:r w:rsidR="00F6497A">
        <w:rPr>
          <w:rFonts w:ascii="Times New Roman" w:hAnsi="Times New Roman" w:cs="Times New Roman"/>
          <w:color w:val="000000"/>
          <w:sz w:val="24"/>
          <w:szCs w:val="24"/>
          <w:shd w:val="clear" w:color="auto" w:fill="FFFFFF"/>
        </w:rPr>
        <w:t>também</w:t>
      </w:r>
      <w:r w:rsidR="008F10B8">
        <w:rPr>
          <w:rFonts w:ascii="Times New Roman" w:hAnsi="Times New Roman" w:cs="Times New Roman"/>
          <w:color w:val="000000"/>
          <w:sz w:val="24"/>
          <w:szCs w:val="24"/>
          <w:shd w:val="clear" w:color="auto" w:fill="FFFFFF"/>
        </w:rPr>
        <w:t xml:space="preserve"> identificar as lacunas do debate</w:t>
      </w:r>
      <w:r w:rsidR="00775F8A" w:rsidRPr="00BA372B">
        <w:rPr>
          <w:rFonts w:ascii="Times New Roman" w:hAnsi="Times New Roman" w:cs="Times New Roman"/>
          <w:sz w:val="24"/>
          <w:szCs w:val="24"/>
        </w:rPr>
        <w:t>.</w:t>
      </w:r>
      <w:r w:rsidR="00F6497A">
        <w:rPr>
          <w:rFonts w:ascii="Times New Roman" w:hAnsi="Times New Roman" w:cs="Times New Roman"/>
          <w:sz w:val="24"/>
          <w:szCs w:val="24"/>
        </w:rPr>
        <w:t xml:space="preserve"> </w:t>
      </w:r>
      <w:r w:rsidR="008F10B8">
        <w:rPr>
          <w:rFonts w:ascii="Times New Roman" w:hAnsi="Times New Roman" w:cs="Times New Roman"/>
          <w:sz w:val="24"/>
          <w:szCs w:val="24"/>
        </w:rPr>
        <w:t>De fato, o</w:t>
      </w:r>
      <w:r w:rsidR="00BC2AF6">
        <w:rPr>
          <w:rFonts w:ascii="Times New Roman" w:hAnsi="Times New Roman" w:cs="Times New Roman"/>
          <w:color w:val="000000"/>
          <w:sz w:val="24"/>
          <w:szCs w:val="24"/>
          <w:shd w:val="clear" w:color="auto" w:fill="FFFFFF"/>
        </w:rPr>
        <w:t xml:space="preserve"> ambiente </w:t>
      </w:r>
      <w:r w:rsidR="004E502B">
        <w:rPr>
          <w:rFonts w:ascii="Times New Roman" w:hAnsi="Times New Roman" w:cs="Times New Roman"/>
          <w:color w:val="000000"/>
          <w:sz w:val="24"/>
          <w:szCs w:val="24"/>
          <w:shd w:val="clear" w:color="auto" w:fill="FFFFFF"/>
        </w:rPr>
        <w:t xml:space="preserve">de discussão </w:t>
      </w:r>
      <w:r w:rsidR="00BC2AF6">
        <w:rPr>
          <w:rFonts w:ascii="Times New Roman" w:hAnsi="Times New Roman" w:cs="Times New Roman"/>
          <w:color w:val="000000"/>
          <w:sz w:val="24"/>
          <w:szCs w:val="24"/>
          <w:shd w:val="clear" w:color="auto" w:fill="FFFFFF"/>
        </w:rPr>
        <w:t>é</w:t>
      </w:r>
      <w:r w:rsidR="00F6497A">
        <w:rPr>
          <w:rFonts w:ascii="Times New Roman" w:hAnsi="Times New Roman" w:cs="Times New Roman"/>
          <w:color w:val="000000"/>
          <w:sz w:val="24"/>
          <w:szCs w:val="24"/>
          <w:shd w:val="clear" w:color="auto" w:fill="FFFFFF"/>
        </w:rPr>
        <w:t xml:space="preserve"> </w:t>
      </w:r>
      <w:r w:rsidR="004E502B">
        <w:rPr>
          <w:rFonts w:ascii="Times New Roman" w:hAnsi="Times New Roman" w:cs="Times New Roman"/>
          <w:color w:val="000000"/>
          <w:sz w:val="24"/>
          <w:szCs w:val="24"/>
          <w:shd w:val="clear" w:color="auto" w:fill="FFFFFF"/>
        </w:rPr>
        <w:t xml:space="preserve">limitado e </w:t>
      </w:r>
      <w:r w:rsidR="00F6497A">
        <w:rPr>
          <w:rFonts w:ascii="Times New Roman" w:hAnsi="Times New Roman" w:cs="Times New Roman"/>
          <w:color w:val="000000"/>
          <w:sz w:val="24"/>
          <w:szCs w:val="24"/>
          <w:shd w:val="clear" w:color="auto" w:fill="FFFFFF"/>
        </w:rPr>
        <w:t xml:space="preserve">pouco democrático. Há </w:t>
      </w:r>
      <w:r w:rsidR="000E1FC6">
        <w:rPr>
          <w:rFonts w:ascii="Times New Roman" w:hAnsi="Times New Roman" w:cs="Times New Roman"/>
          <w:color w:val="000000"/>
          <w:sz w:val="24"/>
          <w:szCs w:val="24"/>
          <w:shd w:val="clear" w:color="auto" w:fill="FFFFFF"/>
        </w:rPr>
        <w:t>forte</w:t>
      </w:r>
      <w:r w:rsidR="00BC2AF6">
        <w:rPr>
          <w:rFonts w:ascii="Times New Roman" w:hAnsi="Times New Roman" w:cs="Times New Roman"/>
          <w:color w:val="000000"/>
          <w:sz w:val="24"/>
          <w:szCs w:val="24"/>
          <w:shd w:val="clear" w:color="auto" w:fill="FFFFFF"/>
        </w:rPr>
        <w:t xml:space="preserve"> imposição das ideias conservadoras</w:t>
      </w:r>
      <w:r w:rsidR="00F6497A">
        <w:rPr>
          <w:rFonts w:ascii="Times New Roman" w:hAnsi="Times New Roman" w:cs="Times New Roman"/>
          <w:color w:val="000000"/>
          <w:sz w:val="24"/>
          <w:szCs w:val="24"/>
          <w:shd w:val="clear" w:color="auto" w:fill="FFFFFF"/>
        </w:rPr>
        <w:t xml:space="preserve"> pela mídia, que reverbera o jogo de poder existente dentro do Legislativo</w:t>
      </w:r>
      <w:r w:rsidR="004E502B">
        <w:rPr>
          <w:rFonts w:ascii="Times New Roman" w:hAnsi="Times New Roman" w:cs="Times New Roman"/>
          <w:color w:val="000000"/>
          <w:sz w:val="24"/>
          <w:szCs w:val="24"/>
          <w:shd w:val="clear" w:color="auto" w:fill="FFFFFF"/>
        </w:rPr>
        <w:t xml:space="preserve"> e do Executivo</w:t>
      </w:r>
      <w:r w:rsidR="00E05678">
        <w:rPr>
          <w:rFonts w:ascii="Times New Roman" w:hAnsi="Times New Roman" w:cs="Times New Roman"/>
          <w:color w:val="000000"/>
          <w:sz w:val="24"/>
          <w:szCs w:val="24"/>
          <w:shd w:val="clear" w:color="auto" w:fill="FFFFFF"/>
        </w:rPr>
        <w:t>. Neste</w:t>
      </w:r>
      <w:r w:rsidR="00700359">
        <w:rPr>
          <w:rFonts w:ascii="Times New Roman" w:hAnsi="Times New Roman" w:cs="Times New Roman"/>
          <w:color w:val="000000"/>
          <w:sz w:val="24"/>
          <w:szCs w:val="24"/>
          <w:shd w:val="clear" w:color="auto" w:fill="FFFFFF"/>
        </w:rPr>
        <w:t>s</w:t>
      </w:r>
      <w:r w:rsidR="00C1677A">
        <w:rPr>
          <w:rFonts w:ascii="Times New Roman" w:hAnsi="Times New Roman" w:cs="Times New Roman"/>
          <w:color w:val="000000"/>
          <w:sz w:val="24"/>
          <w:szCs w:val="24"/>
          <w:shd w:val="clear" w:color="auto" w:fill="FFFFFF"/>
        </w:rPr>
        <w:t xml:space="preserve"> espaços</w:t>
      </w:r>
      <w:r w:rsidR="00BC2AF6">
        <w:rPr>
          <w:rFonts w:ascii="Times New Roman" w:hAnsi="Times New Roman" w:cs="Times New Roman"/>
          <w:color w:val="000000"/>
          <w:sz w:val="24"/>
          <w:szCs w:val="24"/>
          <w:shd w:val="clear" w:color="auto" w:fill="FFFFFF"/>
        </w:rPr>
        <w:t xml:space="preserve">, </w:t>
      </w:r>
      <w:r w:rsidR="00F6497A">
        <w:rPr>
          <w:rFonts w:ascii="Times New Roman" w:hAnsi="Times New Roman" w:cs="Times New Roman"/>
          <w:color w:val="000000"/>
          <w:sz w:val="24"/>
          <w:szCs w:val="24"/>
          <w:shd w:val="clear" w:color="auto" w:fill="FFFFFF"/>
        </w:rPr>
        <w:t xml:space="preserve">grupos </w:t>
      </w:r>
      <w:r w:rsidR="00447E1F">
        <w:rPr>
          <w:rFonts w:ascii="Times New Roman" w:hAnsi="Times New Roman" w:cs="Times New Roman"/>
          <w:color w:val="000000"/>
          <w:sz w:val="24"/>
          <w:szCs w:val="24"/>
          <w:shd w:val="clear" w:color="auto" w:fill="FFFFFF"/>
        </w:rPr>
        <w:t>econômicos</w:t>
      </w:r>
      <w:r w:rsidR="00F6497A">
        <w:rPr>
          <w:rFonts w:ascii="Times New Roman" w:hAnsi="Times New Roman" w:cs="Times New Roman"/>
          <w:color w:val="000000"/>
          <w:sz w:val="24"/>
          <w:szCs w:val="24"/>
          <w:shd w:val="clear" w:color="auto" w:fill="FFFFFF"/>
        </w:rPr>
        <w:t xml:space="preserve"> </w:t>
      </w:r>
      <w:r w:rsidR="00E05678">
        <w:rPr>
          <w:rFonts w:ascii="Times New Roman" w:hAnsi="Times New Roman" w:cs="Times New Roman"/>
          <w:color w:val="000000"/>
          <w:sz w:val="24"/>
          <w:szCs w:val="24"/>
          <w:shd w:val="clear" w:color="auto" w:fill="FFFFFF"/>
        </w:rPr>
        <w:t xml:space="preserve">tradicionais, movidos por ideias liberal-radicais, </w:t>
      </w:r>
      <w:r w:rsidR="00F6497A">
        <w:rPr>
          <w:rFonts w:ascii="Times New Roman" w:hAnsi="Times New Roman" w:cs="Times New Roman"/>
          <w:color w:val="000000"/>
          <w:sz w:val="24"/>
          <w:szCs w:val="24"/>
          <w:shd w:val="clear" w:color="auto" w:fill="FFFFFF"/>
        </w:rPr>
        <w:t>articula</w:t>
      </w:r>
      <w:r w:rsidR="00E05678">
        <w:rPr>
          <w:rFonts w:ascii="Times New Roman" w:hAnsi="Times New Roman" w:cs="Times New Roman"/>
          <w:color w:val="000000"/>
          <w:sz w:val="24"/>
          <w:szCs w:val="24"/>
          <w:shd w:val="clear" w:color="auto" w:fill="FFFFFF"/>
        </w:rPr>
        <w:t xml:space="preserve">m-se </w:t>
      </w:r>
      <w:r w:rsidR="00F6497A">
        <w:rPr>
          <w:rFonts w:ascii="Times New Roman" w:hAnsi="Times New Roman" w:cs="Times New Roman"/>
          <w:color w:val="000000"/>
          <w:sz w:val="24"/>
          <w:szCs w:val="24"/>
          <w:shd w:val="clear" w:color="auto" w:fill="FFFFFF"/>
        </w:rPr>
        <w:t xml:space="preserve">em </w:t>
      </w:r>
      <w:r w:rsidR="00F6497A" w:rsidRPr="00F6497A">
        <w:rPr>
          <w:rFonts w:ascii="Times New Roman" w:hAnsi="Times New Roman" w:cs="Times New Roman"/>
          <w:i/>
          <w:color w:val="000000"/>
          <w:sz w:val="24"/>
          <w:szCs w:val="24"/>
          <w:shd w:val="clear" w:color="auto" w:fill="FFFFFF"/>
        </w:rPr>
        <w:lastRenderedPageBreak/>
        <w:t>lobbies</w:t>
      </w:r>
      <w:r w:rsidR="00E05678">
        <w:rPr>
          <w:rFonts w:ascii="Times New Roman" w:hAnsi="Times New Roman" w:cs="Times New Roman"/>
          <w:i/>
          <w:color w:val="000000"/>
          <w:sz w:val="24"/>
          <w:szCs w:val="24"/>
          <w:shd w:val="clear" w:color="auto" w:fill="FFFFFF"/>
        </w:rPr>
        <w:t>,</w:t>
      </w:r>
      <w:r w:rsidR="00F6497A">
        <w:rPr>
          <w:rFonts w:ascii="Times New Roman" w:hAnsi="Times New Roman" w:cs="Times New Roman"/>
          <w:color w:val="000000"/>
          <w:sz w:val="24"/>
          <w:szCs w:val="24"/>
          <w:shd w:val="clear" w:color="auto" w:fill="FFFFFF"/>
        </w:rPr>
        <w:t xml:space="preserve"> e </w:t>
      </w:r>
      <w:r w:rsidR="00E05678">
        <w:rPr>
          <w:rFonts w:ascii="Times New Roman" w:hAnsi="Times New Roman" w:cs="Times New Roman"/>
          <w:color w:val="000000"/>
          <w:sz w:val="24"/>
          <w:szCs w:val="24"/>
          <w:shd w:val="clear" w:color="auto" w:fill="FFFFFF"/>
        </w:rPr>
        <w:t xml:space="preserve">são </w:t>
      </w:r>
      <w:r w:rsidR="00F6497A">
        <w:rPr>
          <w:rFonts w:ascii="Times New Roman" w:hAnsi="Times New Roman" w:cs="Times New Roman"/>
          <w:color w:val="000000"/>
          <w:sz w:val="24"/>
          <w:szCs w:val="24"/>
          <w:shd w:val="clear" w:color="auto" w:fill="FFFFFF"/>
        </w:rPr>
        <w:t xml:space="preserve">representados por bancadas de deputados </w:t>
      </w:r>
      <w:r w:rsidR="00447E1F">
        <w:rPr>
          <w:rFonts w:ascii="Times New Roman" w:hAnsi="Times New Roman" w:cs="Times New Roman"/>
          <w:color w:val="000000"/>
          <w:sz w:val="24"/>
          <w:szCs w:val="24"/>
          <w:shd w:val="clear" w:color="auto" w:fill="FFFFFF"/>
        </w:rPr>
        <w:t xml:space="preserve">e senadores </w:t>
      </w:r>
      <w:r w:rsidR="00E05678">
        <w:rPr>
          <w:rFonts w:ascii="Times New Roman" w:hAnsi="Times New Roman" w:cs="Times New Roman"/>
          <w:color w:val="000000"/>
          <w:sz w:val="24"/>
          <w:szCs w:val="24"/>
          <w:shd w:val="clear" w:color="auto" w:fill="FFFFFF"/>
        </w:rPr>
        <w:t xml:space="preserve">que </w:t>
      </w:r>
      <w:r w:rsidR="00F6497A">
        <w:rPr>
          <w:rFonts w:ascii="Times New Roman" w:hAnsi="Times New Roman" w:cs="Times New Roman"/>
          <w:color w:val="000000"/>
          <w:sz w:val="24"/>
          <w:szCs w:val="24"/>
          <w:shd w:val="clear" w:color="auto" w:fill="FFFFFF"/>
        </w:rPr>
        <w:t xml:space="preserve">funcionam como </w:t>
      </w:r>
      <w:r w:rsidR="00447E1F">
        <w:rPr>
          <w:rFonts w:ascii="Times New Roman" w:hAnsi="Times New Roman" w:cs="Times New Roman"/>
          <w:color w:val="000000"/>
          <w:sz w:val="24"/>
          <w:szCs w:val="24"/>
          <w:shd w:val="clear" w:color="auto" w:fill="FFFFFF"/>
        </w:rPr>
        <w:t>um</w:t>
      </w:r>
      <w:r w:rsidR="00F6497A">
        <w:rPr>
          <w:rFonts w:ascii="Times New Roman" w:hAnsi="Times New Roman" w:cs="Times New Roman"/>
          <w:color w:val="000000"/>
          <w:sz w:val="24"/>
          <w:szCs w:val="24"/>
          <w:shd w:val="clear" w:color="auto" w:fill="FFFFFF"/>
        </w:rPr>
        <w:t xml:space="preserve"> rolo compressor</w:t>
      </w:r>
      <w:r w:rsidR="00447E1F">
        <w:rPr>
          <w:rFonts w:ascii="Times New Roman" w:hAnsi="Times New Roman" w:cs="Times New Roman"/>
          <w:color w:val="000000"/>
          <w:sz w:val="24"/>
          <w:szCs w:val="24"/>
          <w:shd w:val="clear" w:color="auto" w:fill="FFFFFF"/>
        </w:rPr>
        <w:t xml:space="preserve"> na aprovação de propostas </w:t>
      </w:r>
      <w:r w:rsidR="00163145">
        <w:rPr>
          <w:rFonts w:ascii="Times New Roman" w:hAnsi="Times New Roman" w:cs="Times New Roman"/>
          <w:color w:val="000000"/>
          <w:sz w:val="24"/>
          <w:szCs w:val="24"/>
          <w:shd w:val="clear" w:color="auto" w:fill="FFFFFF"/>
        </w:rPr>
        <w:t>demolidoras de instituições e</w:t>
      </w:r>
      <w:r w:rsidR="00447E1F">
        <w:rPr>
          <w:rFonts w:ascii="Times New Roman" w:hAnsi="Times New Roman" w:cs="Times New Roman"/>
          <w:color w:val="000000"/>
          <w:sz w:val="24"/>
          <w:szCs w:val="24"/>
          <w:shd w:val="clear" w:color="auto" w:fill="FFFFFF"/>
        </w:rPr>
        <w:t xml:space="preserve"> </w:t>
      </w:r>
      <w:r w:rsidR="00F6497A">
        <w:rPr>
          <w:rFonts w:ascii="Times New Roman" w:hAnsi="Times New Roman" w:cs="Times New Roman"/>
          <w:color w:val="000000"/>
          <w:sz w:val="24"/>
          <w:szCs w:val="24"/>
          <w:shd w:val="clear" w:color="auto" w:fill="FFFFFF"/>
        </w:rPr>
        <w:t xml:space="preserve">de </w:t>
      </w:r>
      <w:r w:rsidR="000E1FC6">
        <w:rPr>
          <w:rFonts w:ascii="Times New Roman" w:hAnsi="Times New Roman" w:cs="Times New Roman"/>
          <w:color w:val="000000"/>
          <w:sz w:val="24"/>
          <w:szCs w:val="24"/>
          <w:shd w:val="clear" w:color="auto" w:fill="FFFFFF"/>
        </w:rPr>
        <w:t xml:space="preserve">direitos sociais. </w:t>
      </w:r>
      <w:r w:rsidR="00F054D5">
        <w:rPr>
          <w:rFonts w:ascii="Times New Roman" w:hAnsi="Times New Roman" w:cs="Times New Roman"/>
          <w:color w:val="000000"/>
          <w:sz w:val="24"/>
          <w:szCs w:val="24"/>
          <w:shd w:val="clear" w:color="auto" w:fill="FFFFFF"/>
        </w:rPr>
        <w:t>O</w:t>
      </w:r>
      <w:r w:rsidR="00BC2AF6">
        <w:rPr>
          <w:rFonts w:ascii="Times New Roman" w:hAnsi="Times New Roman" w:cs="Times New Roman"/>
          <w:color w:val="000000"/>
          <w:sz w:val="24"/>
          <w:szCs w:val="24"/>
          <w:shd w:val="clear" w:color="auto" w:fill="FFFFFF"/>
        </w:rPr>
        <w:t xml:space="preserve"> governo</w:t>
      </w:r>
      <w:r w:rsidR="000E1FC6">
        <w:rPr>
          <w:rFonts w:ascii="Times New Roman" w:hAnsi="Times New Roman" w:cs="Times New Roman"/>
          <w:color w:val="000000"/>
          <w:sz w:val="24"/>
          <w:szCs w:val="24"/>
          <w:shd w:val="clear" w:color="auto" w:fill="FFFFFF"/>
        </w:rPr>
        <w:t xml:space="preserve"> Temer,</w:t>
      </w:r>
      <w:r w:rsidR="00BC2AF6">
        <w:rPr>
          <w:rFonts w:ascii="Times New Roman" w:hAnsi="Times New Roman" w:cs="Times New Roman"/>
          <w:color w:val="000000"/>
          <w:sz w:val="24"/>
          <w:szCs w:val="24"/>
          <w:shd w:val="clear" w:color="auto" w:fill="FFFFFF"/>
        </w:rPr>
        <w:t xml:space="preserve"> </w:t>
      </w:r>
      <w:r w:rsidR="00F6497A">
        <w:rPr>
          <w:rFonts w:ascii="Times New Roman" w:hAnsi="Times New Roman" w:cs="Times New Roman"/>
          <w:color w:val="000000"/>
          <w:sz w:val="24"/>
          <w:szCs w:val="24"/>
          <w:shd w:val="clear" w:color="auto" w:fill="FFFFFF"/>
        </w:rPr>
        <w:t>politicamente fragilizado por a</w:t>
      </w:r>
      <w:r w:rsidR="00BC2AF6">
        <w:rPr>
          <w:rFonts w:ascii="Times New Roman" w:hAnsi="Times New Roman" w:cs="Times New Roman"/>
          <w:color w:val="000000"/>
          <w:sz w:val="24"/>
          <w:szCs w:val="24"/>
          <w:shd w:val="clear" w:color="auto" w:fill="FFFFFF"/>
        </w:rPr>
        <w:t>cusa</w:t>
      </w:r>
      <w:r w:rsidR="00F6497A">
        <w:rPr>
          <w:rFonts w:ascii="Times New Roman" w:hAnsi="Times New Roman" w:cs="Times New Roman"/>
          <w:color w:val="000000"/>
          <w:sz w:val="24"/>
          <w:szCs w:val="24"/>
          <w:shd w:val="clear" w:color="auto" w:fill="FFFFFF"/>
        </w:rPr>
        <w:t>ções</w:t>
      </w:r>
      <w:r w:rsidR="00BC2AF6">
        <w:rPr>
          <w:rFonts w:ascii="Times New Roman" w:hAnsi="Times New Roman" w:cs="Times New Roman"/>
          <w:color w:val="000000"/>
          <w:sz w:val="24"/>
          <w:szCs w:val="24"/>
          <w:shd w:val="clear" w:color="auto" w:fill="FFFFFF"/>
        </w:rPr>
        <w:t xml:space="preserve"> de crime de corrupção passiva e </w:t>
      </w:r>
      <w:r w:rsidR="00C1677A">
        <w:rPr>
          <w:rFonts w:ascii="Times New Roman" w:hAnsi="Times New Roman" w:cs="Times New Roman"/>
          <w:color w:val="000000"/>
          <w:sz w:val="24"/>
          <w:szCs w:val="24"/>
          <w:shd w:val="clear" w:color="auto" w:fill="FFFFFF"/>
        </w:rPr>
        <w:t xml:space="preserve">com </w:t>
      </w:r>
      <w:r w:rsidR="00F054D5">
        <w:rPr>
          <w:rFonts w:ascii="Times New Roman" w:hAnsi="Times New Roman" w:cs="Times New Roman"/>
          <w:color w:val="000000"/>
          <w:sz w:val="24"/>
          <w:szCs w:val="24"/>
          <w:shd w:val="clear" w:color="auto" w:fill="FFFFFF"/>
        </w:rPr>
        <w:t>baixíssima</w:t>
      </w:r>
      <w:r w:rsidR="00BC2AF6">
        <w:rPr>
          <w:rFonts w:ascii="Times New Roman" w:hAnsi="Times New Roman" w:cs="Times New Roman"/>
          <w:color w:val="000000"/>
          <w:sz w:val="24"/>
          <w:szCs w:val="24"/>
          <w:shd w:val="clear" w:color="auto" w:fill="FFFFFF"/>
        </w:rPr>
        <w:t xml:space="preserve"> aprovação pela sociedade</w:t>
      </w:r>
      <w:r w:rsidR="00E05678">
        <w:rPr>
          <w:rFonts w:ascii="Times New Roman" w:hAnsi="Times New Roman" w:cs="Times New Roman"/>
          <w:color w:val="000000"/>
          <w:sz w:val="24"/>
          <w:szCs w:val="24"/>
          <w:shd w:val="clear" w:color="auto" w:fill="FFFFFF"/>
        </w:rPr>
        <w:t>, vive momentos de completa subserviência a</w:t>
      </w:r>
      <w:r w:rsidR="00362740">
        <w:rPr>
          <w:rFonts w:ascii="Times New Roman" w:hAnsi="Times New Roman" w:cs="Times New Roman"/>
          <w:color w:val="000000"/>
          <w:sz w:val="24"/>
          <w:szCs w:val="24"/>
          <w:shd w:val="clear" w:color="auto" w:fill="FFFFFF"/>
        </w:rPr>
        <w:t xml:space="preserve"> tais i</w:t>
      </w:r>
      <w:r w:rsidR="00E05678">
        <w:rPr>
          <w:rFonts w:ascii="Times New Roman" w:hAnsi="Times New Roman" w:cs="Times New Roman"/>
          <w:color w:val="000000"/>
          <w:sz w:val="24"/>
          <w:szCs w:val="24"/>
          <w:shd w:val="clear" w:color="auto" w:fill="FFFFFF"/>
        </w:rPr>
        <w:t xml:space="preserve">nteresses, </w:t>
      </w:r>
      <w:r w:rsidR="00901029">
        <w:rPr>
          <w:rFonts w:ascii="Times New Roman" w:hAnsi="Times New Roman" w:cs="Times New Roman"/>
          <w:color w:val="000000"/>
          <w:sz w:val="24"/>
          <w:szCs w:val="24"/>
          <w:shd w:val="clear" w:color="auto" w:fill="FFFFFF"/>
        </w:rPr>
        <w:t>escora</w:t>
      </w:r>
      <w:r w:rsidR="00E05678">
        <w:rPr>
          <w:rFonts w:ascii="Times New Roman" w:hAnsi="Times New Roman" w:cs="Times New Roman"/>
          <w:color w:val="000000"/>
          <w:sz w:val="24"/>
          <w:szCs w:val="24"/>
          <w:shd w:val="clear" w:color="auto" w:fill="FFFFFF"/>
        </w:rPr>
        <w:t>ndo</w:t>
      </w:r>
      <w:r w:rsidR="00901029">
        <w:rPr>
          <w:rFonts w:ascii="Times New Roman" w:hAnsi="Times New Roman" w:cs="Times New Roman"/>
          <w:color w:val="000000"/>
          <w:sz w:val="24"/>
          <w:szCs w:val="24"/>
          <w:shd w:val="clear" w:color="auto" w:fill="FFFFFF"/>
        </w:rPr>
        <w:t xml:space="preserve"> sua sustentação</w:t>
      </w:r>
      <w:r w:rsidR="00BC2AF6">
        <w:rPr>
          <w:rFonts w:ascii="Times New Roman" w:hAnsi="Times New Roman" w:cs="Times New Roman"/>
          <w:color w:val="000000"/>
          <w:sz w:val="24"/>
          <w:szCs w:val="24"/>
          <w:shd w:val="clear" w:color="auto" w:fill="FFFFFF"/>
        </w:rPr>
        <w:t xml:space="preserve"> </w:t>
      </w:r>
      <w:r w:rsidR="00B32372">
        <w:rPr>
          <w:rFonts w:ascii="Times New Roman" w:hAnsi="Times New Roman" w:cs="Times New Roman"/>
          <w:color w:val="000000"/>
          <w:sz w:val="24"/>
          <w:szCs w:val="24"/>
          <w:shd w:val="clear" w:color="auto" w:fill="FFFFFF"/>
        </w:rPr>
        <w:t>e</w:t>
      </w:r>
      <w:r w:rsidR="00E05678">
        <w:rPr>
          <w:rFonts w:ascii="Times New Roman" w:hAnsi="Times New Roman" w:cs="Times New Roman"/>
          <w:color w:val="000000"/>
          <w:sz w:val="24"/>
          <w:szCs w:val="24"/>
          <w:shd w:val="clear" w:color="auto" w:fill="FFFFFF"/>
        </w:rPr>
        <w:t>m</w:t>
      </w:r>
      <w:r w:rsidR="00B32372">
        <w:rPr>
          <w:rFonts w:ascii="Times New Roman" w:hAnsi="Times New Roman" w:cs="Times New Roman"/>
          <w:color w:val="000000"/>
          <w:sz w:val="24"/>
          <w:szCs w:val="24"/>
          <w:shd w:val="clear" w:color="auto" w:fill="FFFFFF"/>
        </w:rPr>
        <w:t xml:space="preserve"> uma política econômica deliberadamente recessiva</w:t>
      </w:r>
      <w:r w:rsidR="004E502B">
        <w:rPr>
          <w:rFonts w:ascii="Times New Roman" w:hAnsi="Times New Roman" w:cs="Times New Roman"/>
          <w:color w:val="000000"/>
          <w:sz w:val="24"/>
          <w:szCs w:val="24"/>
          <w:shd w:val="clear" w:color="auto" w:fill="FFFFFF"/>
        </w:rPr>
        <w:t xml:space="preserve">, identificada com o novo consenso macroeconômico. Assim, a sociedade brasileira padece com a depressão econômica que decorre </w:t>
      </w:r>
      <w:r w:rsidR="00B32372">
        <w:rPr>
          <w:rFonts w:ascii="Times New Roman" w:hAnsi="Times New Roman" w:cs="Times New Roman"/>
          <w:color w:val="000000"/>
          <w:sz w:val="24"/>
          <w:szCs w:val="24"/>
          <w:shd w:val="clear" w:color="auto" w:fill="FFFFFF"/>
        </w:rPr>
        <w:t>de corte d</w:t>
      </w:r>
      <w:r w:rsidR="00F6497A">
        <w:rPr>
          <w:rFonts w:ascii="Times New Roman" w:hAnsi="Times New Roman" w:cs="Times New Roman"/>
          <w:color w:val="000000"/>
          <w:sz w:val="24"/>
          <w:szCs w:val="24"/>
          <w:shd w:val="clear" w:color="auto" w:fill="FFFFFF"/>
        </w:rPr>
        <w:t>e</w:t>
      </w:r>
      <w:r w:rsidR="00B32372">
        <w:rPr>
          <w:rFonts w:ascii="Times New Roman" w:hAnsi="Times New Roman" w:cs="Times New Roman"/>
          <w:color w:val="000000"/>
          <w:sz w:val="24"/>
          <w:szCs w:val="24"/>
          <w:shd w:val="clear" w:color="auto" w:fill="FFFFFF"/>
        </w:rPr>
        <w:t xml:space="preserve"> investimentos públicos,</w:t>
      </w:r>
      <w:r w:rsidR="007836AE">
        <w:rPr>
          <w:rFonts w:ascii="Times New Roman" w:hAnsi="Times New Roman" w:cs="Times New Roman"/>
          <w:color w:val="000000"/>
          <w:sz w:val="24"/>
          <w:szCs w:val="24"/>
          <w:shd w:val="clear" w:color="auto" w:fill="FFFFFF"/>
        </w:rPr>
        <w:t xml:space="preserve"> </w:t>
      </w:r>
      <w:r w:rsidR="00B32372">
        <w:rPr>
          <w:rFonts w:ascii="Times New Roman" w:hAnsi="Times New Roman" w:cs="Times New Roman"/>
          <w:color w:val="000000"/>
          <w:sz w:val="24"/>
          <w:szCs w:val="24"/>
          <w:shd w:val="clear" w:color="auto" w:fill="FFFFFF"/>
        </w:rPr>
        <w:t>juros elevados e contração do crédito</w:t>
      </w:r>
      <w:r w:rsidR="0006595A">
        <w:rPr>
          <w:rFonts w:ascii="Times New Roman" w:hAnsi="Times New Roman" w:cs="Times New Roman"/>
          <w:color w:val="000000"/>
          <w:sz w:val="24"/>
          <w:szCs w:val="24"/>
          <w:shd w:val="clear" w:color="auto" w:fill="FFFFFF"/>
        </w:rPr>
        <w:t xml:space="preserve"> e amarga os efeitos cruéis do desemprego e do aumento da miséria</w:t>
      </w:r>
      <w:r w:rsidR="00E05678">
        <w:rPr>
          <w:rFonts w:ascii="Times New Roman" w:hAnsi="Times New Roman" w:cs="Times New Roman"/>
          <w:color w:val="000000"/>
          <w:sz w:val="24"/>
          <w:szCs w:val="24"/>
          <w:shd w:val="clear" w:color="auto" w:fill="FFFFFF"/>
        </w:rPr>
        <w:t xml:space="preserve">. </w:t>
      </w:r>
    </w:p>
    <w:p w:rsidR="00775F8A" w:rsidRDefault="00E05678" w:rsidP="001D4241">
      <w:pPr>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A segunda parte de</w:t>
      </w:r>
      <w:r w:rsidR="002A4170" w:rsidRPr="00897648">
        <w:rPr>
          <w:rFonts w:ascii="Times New Roman" w:hAnsi="Times New Roman" w:cs="Times New Roman"/>
          <w:bCs/>
          <w:sz w:val="24"/>
          <w:szCs w:val="24"/>
        </w:rPr>
        <w:t>ste artigo se dedic</w:t>
      </w:r>
      <w:r w:rsidR="002A4170">
        <w:rPr>
          <w:rFonts w:ascii="Times New Roman" w:hAnsi="Times New Roman" w:cs="Times New Roman"/>
          <w:bCs/>
          <w:sz w:val="24"/>
          <w:szCs w:val="24"/>
        </w:rPr>
        <w:t xml:space="preserve">ou </w:t>
      </w:r>
      <w:r w:rsidR="00B35710">
        <w:rPr>
          <w:rFonts w:ascii="Times New Roman" w:hAnsi="Times New Roman" w:cs="Times New Roman"/>
          <w:bCs/>
          <w:sz w:val="24"/>
          <w:szCs w:val="24"/>
        </w:rPr>
        <w:t>à</w:t>
      </w:r>
      <w:r w:rsidR="002A4170">
        <w:rPr>
          <w:rFonts w:ascii="Times New Roman" w:hAnsi="Times New Roman" w:cs="Times New Roman"/>
          <w:bCs/>
          <w:sz w:val="24"/>
          <w:szCs w:val="24"/>
        </w:rPr>
        <w:t xml:space="preserve"> </w:t>
      </w:r>
      <w:r w:rsidR="002A4170" w:rsidRPr="00897648">
        <w:rPr>
          <w:rFonts w:ascii="Times New Roman" w:hAnsi="Times New Roman" w:cs="Times New Roman"/>
          <w:bCs/>
          <w:sz w:val="24"/>
          <w:szCs w:val="24"/>
        </w:rPr>
        <w:t>investiga</w:t>
      </w:r>
      <w:r w:rsidR="002A4170">
        <w:rPr>
          <w:rFonts w:ascii="Times New Roman" w:hAnsi="Times New Roman" w:cs="Times New Roman"/>
          <w:bCs/>
          <w:sz w:val="24"/>
          <w:szCs w:val="24"/>
        </w:rPr>
        <w:t>ção de</w:t>
      </w:r>
      <w:r w:rsidR="002A4170" w:rsidRPr="00897648">
        <w:rPr>
          <w:rFonts w:ascii="Times New Roman" w:hAnsi="Times New Roman" w:cs="Times New Roman"/>
          <w:bCs/>
          <w:sz w:val="24"/>
          <w:szCs w:val="24"/>
        </w:rPr>
        <w:t xml:space="preserve"> </w:t>
      </w:r>
      <w:r w:rsidR="00B35710">
        <w:rPr>
          <w:rFonts w:ascii="Times New Roman" w:hAnsi="Times New Roman" w:cs="Times New Roman"/>
          <w:bCs/>
          <w:sz w:val="24"/>
          <w:szCs w:val="24"/>
        </w:rPr>
        <w:t xml:space="preserve">alguns </w:t>
      </w:r>
      <w:r w:rsidR="002A4170" w:rsidRPr="00897648">
        <w:rPr>
          <w:rFonts w:ascii="Times New Roman" w:hAnsi="Times New Roman" w:cs="Times New Roman"/>
          <w:bCs/>
          <w:sz w:val="24"/>
          <w:szCs w:val="24"/>
        </w:rPr>
        <w:t xml:space="preserve">determinantes do orçamento da previdência social nos anos que correspondem aos governos </w:t>
      </w:r>
      <w:r w:rsidR="002A4170">
        <w:rPr>
          <w:rFonts w:ascii="Times New Roman" w:hAnsi="Times New Roman" w:cs="Times New Roman"/>
          <w:bCs/>
          <w:sz w:val="24"/>
          <w:szCs w:val="24"/>
        </w:rPr>
        <w:t xml:space="preserve">de </w:t>
      </w:r>
      <w:r w:rsidR="002A4170" w:rsidRPr="00897648">
        <w:rPr>
          <w:rFonts w:ascii="Times New Roman" w:hAnsi="Times New Roman" w:cs="Times New Roman"/>
          <w:bCs/>
          <w:sz w:val="24"/>
          <w:szCs w:val="24"/>
        </w:rPr>
        <w:t>Dilma</w:t>
      </w:r>
      <w:r w:rsidR="002A4170">
        <w:rPr>
          <w:rFonts w:ascii="Times New Roman" w:hAnsi="Times New Roman" w:cs="Times New Roman"/>
          <w:bCs/>
          <w:sz w:val="24"/>
          <w:szCs w:val="24"/>
        </w:rPr>
        <w:t xml:space="preserve"> Rousseff</w:t>
      </w:r>
      <w:r w:rsidR="002A4170" w:rsidRPr="00897648">
        <w:rPr>
          <w:rFonts w:ascii="Times New Roman" w:hAnsi="Times New Roman" w:cs="Times New Roman"/>
          <w:bCs/>
          <w:sz w:val="24"/>
          <w:szCs w:val="24"/>
        </w:rPr>
        <w:t xml:space="preserve"> e </w:t>
      </w:r>
      <w:r w:rsidR="002A4170">
        <w:rPr>
          <w:rFonts w:ascii="Times New Roman" w:hAnsi="Times New Roman" w:cs="Times New Roman"/>
          <w:bCs/>
          <w:sz w:val="24"/>
          <w:szCs w:val="24"/>
        </w:rPr>
        <w:t xml:space="preserve">de Michel </w:t>
      </w:r>
      <w:r w:rsidR="002A4170" w:rsidRPr="00897648">
        <w:rPr>
          <w:rFonts w:ascii="Times New Roman" w:hAnsi="Times New Roman" w:cs="Times New Roman"/>
          <w:bCs/>
          <w:sz w:val="24"/>
          <w:szCs w:val="24"/>
        </w:rPr>
        <w:t>Temer</w:t>
      </w:r>
      <w:r w:rsidR="002A4170">
        <w:rPr>
          <w:rFonts w:ascii="Times New Roman" w:hAnsi="Times New Roman" w:cs="Times New Roman"/>
          <w:bCs/>
          <w:sz w:val="24"/>
          <w:szCs w:val="24"/>
        </w:rPr>
        <w:t>, que normalmente</w:t>
      </w:r>
      <w:r>
        <w:rPr>
          <w:rFonts w:ascii="Times New Roman" w:hAnsi="Times New Roman" w:cs="Times New Roman"/>
          <w:bCs/>
          <w:sz w:val="24"/>
          <w:szCs w:val="24"/>
        </w:rPr>
        <w:t xml:space="preserve"> são</w:t>
      </w:r>
      <w:r w:rsidR="002A4170">
        <w:rPr>
          <w:rFonts w:ascii="Times New Roman" w:hAnsi="Times New Roman" w:cs="Times New Roman"/>
          <w:bCs/>
          <w:sz w:val="24"/>
          <w:szCs w:val="24"/>
        </w:rPr>
        <w:t xml:space="preserve"> </w:t>
      </w:r>
      <w:r>
        <w:rPr>
          <w:rFonts w:ascii="Times New Roman" w:hAnsi="Times New Roman" w:cs="Times New Roman"/>
          <w:sz w:val="24"/>
          <w:szCs w:val="24"/>
        </w:rPr>
        <w:t xml:space="preserve">seletivamente desconsiderados </w:t>
      </w:r>
      <w:r w:rsidR="00D94851">
        <w:rPr>
          <w:rFonts w:ascii="Times New Roman" w:hAnsi="Times New Roman" w:cs="Times New Roman"/>
          <w:sz w:val="24"/>
          <w:szCs w:val="24"/>
        </w:rPr>
        <w:t>no debate de ideias</w:t>
      </w:r>
      <w:r w:rsidR="00FD1093">
        <w:rPr>
          <w:rFonts w:ascii="Times New Roman" w:hAnsi="Times New Roman" w:cs="Times New Roman"/>
          <w:sz w:val="24"/>
          <w:szCs w:val="24"/>
        </w:rPr>
        <w:t>,</w:t>
      </w:r>
      <w:r w:rsidR="00D94851">
        <w:rPr>
          <w:rFonts w:ascii="Times New Roman" w:hAnsi="Times New Roman" w:cs="Times New Roman"/>
          <w:sz w:val="24"/>
          <w:szCs w:val="24"/>
        </w:rPr>
        <w:t xml:space="preserve"> </w:t>
      </w:r>
      <w:r>
        <w:rPr>
          <w:rFonts w:ascii="Times New Roman" w:hAnsi="Times New Roman" w:cs="Times New Roman"/>
          <w:sz w:val="24"/>
          <w:szCs w:val="24"/>
        </w:rPr>
        <w:t>para viabilizarem conclusões tendenciosas na direção</w:t>
      </w:r>
      <w:r w:rsidR="002A4170">
        <w:rPr>
          <w:rFonts w:ascii="Times New Roman" w:hAnsi="Times New Roman" w:cs="Times New Roman"/>
          <w:sz w:val="24"/>
          <w:szCs w:val="24"/>
        </w:rPr>
        <w:t xml:space="preserve"> de um estouro do déficit.</w:t>
      </w:r>
      <w:r w:rsidR="00362740">
        <w:rPr>
          <w:rFonts w:ascii="Times New Roman" w:hAnsi="Times New Roman" w:cs="Times New Roman"/>
          <w:sz w:val="24"/>
          <w:szCs w:val="24"/>
        </w:rPr>
        <w:t xml:space="preserve"> Neste sentido, os efeitos da política recessiva (a depressão econômica que já dura três anos)</w:t>
      </w:r>
      <w:r w:rsidR="00584964">
        <w:rPr>
          <w:rFonts w:ascii="Times New Roman" w:hAnsi="Times New Roman" w:cs="Times New Roman"/>
          <w:sz w:val="24"/>
          <w:szCs w:val="24"/>
        </w:rPr>
        <w:t xml:space="preserve"> </w:t>
      </w:r>
      <w:r w:rsidR="00362740">
        <w:rPr>
          <w:rFonts w:ascii="Times New Roman" w:hAnsi="Times New Roman" w:cs="Times New Roman"/>
          <w:sz w:val="24"/>
          <w:szCs w:val="24"/>
        </w:rPr>
        <w:t>gera</w:t>
      </w:r>
      <w:r w:rsidR="00584964">
        <w:rPr>
          <w:rFonts w:ascii="Times New Roman" w:hAnsi="Times New Roman" w:cs="Times New Roman"/>
          <w:sz w:val="24"/>
          <w:szCs w:val="24"/>
        </w:rPr>
        <w:t>ram</w:t>
      </w:r>
      <w:r w:rsidR="00362740">
        <w:rPr>
          <w:rFonts w:ascii="Times New Roman" w:hAnsi="Times New Roman" w:cs="Times New Roman"/>
          <w:sz w:val="24"/>
          <w:szCs w:val="24"/>
        </w:rPr>
        <w:t xml:space="preserve"> queda abrupta do nível de emprego, redução da renda de salários, informalidade e empregos precários</w:t>
      </w:r>
      <w:r w:rsidR="00B21C7C">
        <w:rPr>
          <w:rFonts w:ascii="Times New Roman" w:hAnsi="Times New Roman" w:cs="Times New Roman"/>
          <w:sz w:val="24"/>
          <w:szCs w:val="24"/>
        </w:rPr>
        <w:t xml:space="preserve"> que</w:t>
      </w:r>
      <w:r w:rsidR="00362740">
        <w:rPr>
          <w:rFonts w:ascii="Times New Roman" w:hAnsi="Times New Roman" w:cs="Times New Roman"/>
          <w:sz w:val="24"/>
          <w:szCs w:val="24"/>
        </w:rPr>
        <w:t xml:space="preserve"> têm repercutido sobre a receita da Previdência, provocando grande retração</w:t>
      </w:r>
      <w:r w:rsidR="00FD1093">
        <w:rPr>
          <w:rFonts w:ascii="Times New Roman" w:hAnsi="Times New Roman" w:cs="Times New Roman"/>
          <w:sz w:val="24"/>
          <w:szCs w:val="24"/>
        </w:rPr>
        <w:t xml:space="preserve"> de r</w:t>
      </w:r>
      <w:r w:rsidR="00FD1306">
        <w:rPr>
          <w:rFonts w:ascii="Times New Roman" w:hAnsi="Times New Roman" w:cs="Times New Roman"/>
          <w:sz w:val="24"/>
          <w:szCs w:val="24"/>
        </w:rPr>
        <w:t>e</w:t>
      </w:r>
      <w:r w:rsidR="00FD1093">
        <w:rPr>
          <w:rFonts w:ascii="Times New Roman" w:hAnsi="Times New Roman" w:cs="Times New Roman"/>
          <w:sz w:val="24"/>
          <w:szCs w:val="24"/>
        </w:rPr>
        <w:t>ceitas</w:t>
      </w:r>
      <w:r w:rsidR="00362740">
        <w:rPr>
          <w:rFonts w:ascii="Times New Roman" w:hAnsi="Times New Roman" w:cs="Times New Roman"/>
          <w:sz w:val="24"/>
          <w:szCs w:val="24"/>
        </w:rPr>
        <w:t xml:space="preserve">. </w:t>
      </w:r>
      <w:r w:rsidR="00B31A04">
        <w:rPr>
          <w:rFonts w:ascii="Times New Roman" w:hAnsi="Times New Roman" w:cs="Times New Roman"/>
          <w:sz w:val="24"/>
          <w:szCs w:val="24"/>
        </w:rPr>
        <w:t>Uma das conclusões centrais deste artigo é de que o</w:t>
      </w:r>
      <w:r w:rsidR="00362740">
        <w:rPr>
          <w:rFonts w:ascii="Times New Roman" w:hAnsi="Times New Roman" w:cs="Times New Roman"/>
          <w:sz w:val="24"/>
          <w:szCs w:val="24"/>
        </w:rPr>
        <w:t xml:space="preserve"> resultado fiscal da Previdência tem sido determinado fundamentalmente pela</w:t>
      </w:r>
      <w:r w:rsidR="00B21C7C">
        <w:rPr>
          <w:rFonts w:ascii="Times New Roman" w:hAnsi="Times New Roman" w:cs="Times New Roman"/>
          <w:sz w:val="24"/>
          <w:szCs w:val="24"/>
        </w:rPr>
        <w:t xml:space="preserve"> diminuição brutal</w:t>
      </w:r>
      <w:r w:rsidR="00362740">
        <w:rPr>
          <w:rFonts w:ascii="Times New Roman" w:hAnsi="Times New Roman" w:cs="Times New Roman"/>
          <w:sz w:val="24"/>
          <w:szCs w:val="24"/>
        </w:rPr>
        <w:t xml:space="preserve"> de receitas provocada pela depressão econômica</w:t>
      </w:r>
      <w:r w:rsidR="008B4B4F">
        <w:rPr>
          <w:rFonts w:ascii="Times New Roman" w:hAnsi="Times New Roman" w:cs="Times New Roman"/>
          <w:sz w:val="24"/>
          <w:szCs w:val="24"/>
        </w:rPr>
        <w:t>, muito mais que pela elevação dos gastos, cujas taxas de crescimento real anual estavam em queda antes do anúncio da reforma</w:t>
      </w:r>
      <w:r w:rsidR="00362740">
        <w:rPr>
          <w:rFonts w:ascii="Times New Roman" w:hAnsi="Times New Roman" w:cs="Times New Roman"/>
          <w:sz w:val="24"/>
          <w:szCs w:val="24"/>
        </w:rPr>
        <w:t xml:space="preserve">. </w:t>
      </w:r>
    </w:p>
    <w:p w:rsidR="00881BFB" w:rsidRDefault="00881BFB" w:rsidP="000334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governo Temer, entretanto, insiste em ignorar a vinculação entre os dois fenômenos </w:t>
      </w:r>
      <w:r w:rsidR="001E31D3">
        <w:rPr>
          <w:rFonts w:ascii="Times New Roman" w:hAnsi="Times New Roman" w:cs="Times New Roman"/>
          <w:sz w:val="24"/>
          <w:szCs w:val="24"/>
        </w:rPr>
        <w:t xml:space="preserve">(políticas macroeconomias restritivas e </w:t>
      </w:r>
      <w:r w:rsidR="00D43A8B">
        <w:rPr>
          <w:rFonts w:ascii="Times New Roman" w:hAnsi="Times New Roman" w:cs="Times New Roman"/>
          <w:sz w:val="24"/>
          <w:szCs w:val="24"/>
        </w:rPr>
        <w:t>diminuição</w:t>
      </w:r>
      <w:r w:rsidR="001E31D3">
        <w:rPr>
          <w:rFonts w:ascii="Times New Roman" w:hAnsi="Times New Roman" w:cs="Times New Roman"/>
          <w:sz w:val="24"/>
          <w:szCs w:val="24"/>
        </w:rPr>
        <w:t xml:space="preserve"> de arrecadação)</w:t>
      </w:r>
      <w:r w:rsidR="005A481F">
        <w:rPr>
          <w:rFonts w:ascii="Times New Roman" w:hAnsi="Times New Roman" w:cs="Times New Roman"/>
          <w:sz w:val="24"/>
          <w:szCs w:val="24"/>
        </w:rPr>
        <w:t>. A</w:t>
      </w:r>
      <w:r>
        <w:rPr>
          <w:rFonts w:ascii="Times New Roman" w:hAnsi="Times New Roman" w:cs="Times New Roman"/>
          <w:sz w:val="24"/>
          <w:szCs w:val="24"/>
        </w:rPr>
        <w:t>ge reforçando a queda de receitas</w:t>
      </w:r>
      <w:r w:rsidR="005A481F">
        <w:rPr>
          <w:rFonts w:ascii="Times New Roman" w:hAnsi="Times New Roman" w:cs="Times New Roman"/>
          <w:sz w:val="24"/>
          <w:szCs w:val="24"/>
        </w:rPr>
        <w:t>, como demonstrado neste artigo,</w:t>
      </w:r>
      <w:r>
        <w:rPr>
          <w:rFonts w:ascii="Times New Roman" w:hAnsi="Times New Roman" w:cs="Times New Roman"/>
          <w:sz w:val="24"/>
          <w:szCs w:val="24"/>
        </w:rPr>
        <w:t xml:space="preserve"> através da adoção de med</w:t>
      </w:r>
      <w:r w:rsidR="00D43A8B">
        <w:rPr>
          <w:rFonts w:ascii="Times New Roman" w:hAnsi="Times New Roman" w:cs="Times New Roman"/>
          <w:sz w:val="24"/>
          <w:szCs w:val="24"/>
        </w:rPr>
        <w:t>idas que dilapidam os recursos</w:t>
      </w:r>
      <w:r>
        <w:rPr>
          <w:rFonts w:ascii="Times New Roman" w:hAnsi="Times New Roman" w:cs="Times New Roman"/>
          <w:sz w:val="24"/>
          <w:szCs w:val="24"/>
        </w:rPr>
        <w:t xml:space="preserve"> da Previdência </w:t>
      </w:r>
      <w:r w:rsidR="005A481F">
        <w:rPr>
          <w:rFonts w:ascii="Times New Roman" w:hAnsi="Times New Roman" w:cs="Times New Roman"/>
          <w:sz w:val="24"/>
          <w:szCs w:val="24"/>
        </w:rPr>
        <w:t>e que representam</w:t>
      </w:r>
      <w:r>
        <w:rPr>
          <w:rFonts w:ascii="Times New Roman" w:hAnsi="Times New Roman" w:cs="Times New Roman"/>
          <w:sz w:val="24"/>
          <w:szCs w:val="24"/>
        </w:rPr>
        <w:t xml:space="preserve"> privilégios</w:t>
      </w:r>
      <w:r w:rsidR="005A481F">
        <w:rPr>
          <w:rFonts w:ascii="Times New Roman" w:hAnsi="Times New Roman" w:cs="Times New Roman"/>
          <w:sz w:val="24"/>
          <w:szCs w:val="24"/>
        </w:rPr>
        <w:t xml:space="preserve"> aos mais abastados,</w:t>
      </w:r>
      <w:r>
        <w:rPr>
          <w:rFonts w:ascii="Times New Roman" w:hAnsi="Times New Roman" w:cs="Times New Roman"/>
          <w:sz w:val="24"/>
          <w:szCs w:val="24"/>
        </w:rPr>
        <w:t xml:space="preserve"> incabíveis diante da tragédia social que se abate sobre os mais pobres. Para se equilibrar no jogo de forças </w:t>
      </w:r>
      <w:r w:rsidR="005A481F">
        <w:rPr>
          <w:rFonts w:ascii="Times New Roman" w:hAnsi="Times New Roman" w:cs="Times New Roman"/>
          <w:sz w:val="24"/>
          <w:szCs w:val="24"/>
        </w:rPr>
        <w:t>com</w:t>
      </w:r>
      <w:r>
        <w:rPr>
          <w:rFonts w:ascii="Times New Roman" w:hAnsi="Times New Roman" w:cs="Times New Roman"/>
          <w:sz w:val="24"/>
          <w:szCs w:val="24"/>
        </w:rPr>
        <w:t xml:space="preserve"> </w:t>
      </w:r>
      <w:r w:rsidR="005A481F">
        <w:rPr>
          <w:rFonts w:ascii="Times New Roman" w:hAnsi="Times New Roman" w:cs="Times New Roman"/>
          <w:sz w:val="24"/>
          <w:szCs w:val="24"/>
        </w:rPr>
        <w:t xml:space="preserve">o </w:t>
      </w:r>
      <w:r>
        <w:rPr>
          <w:rFonts w:ascii="Times New Roman" w:hAnsi="Times New Roman" w:cs="Times New Roman"/>
          <w:sz w:val="24"/>
          <w:szCs w:val="24"/>
        </w:rPr>
        <w:t>Legislativo e Judiciário</w:t>
      </w:r>
      <w:r w:rsidR="00E01695">
        <w:rPr>
          <w:rFonts w:ascii="Times New Roman" w:hAnsi="Times New Roman" w:cs="Times New Roman"/>
          <w:sz w:val="24"/>
          <w:szCs w:val="24"/>
        </w:rPr>
        <w:t>,</w:t>
      </w:r>
      <w:r>
        <w:rPr>
          <w:rFonts w:ascii="Times New Roman" w:hAnsi="Times New Roman" w:cs="Times New Roman"/>
          <w:sz w:val="24"/>
          <w:szCs w:val="24"/>
        </w:rPr>
        <w:t xml:space="preserve"> passou a adotar uma postura de </w:t>
      </w:r>
      <w:r w:rsidR="005A481F">
        <w:rPr>
          <w:rFonts w:ascii="Times New Roman" w:hAnsi="Times New Roman" w:cs="Times New Roman"/>
          <w:sz w:val="24"/>
          <w:szCs w:val="24"/>
        </w:rPr>
        <w:t>rendição aos interesses das</w:t>
      </w:r>
      <w:r>
        <w:rPr>
          <w:rFonts w:ascii="Times New Roman" w:hAnsi="Times New Roman" w:cs="Times New Roman"/>
          <w:sz w:val="24"/>
          <w:szCs w:val="24"/>
        </w:rPr>
        <w:t xml:space="preserve"> bancadas </w:t>
      </w:r>
      <w:r w:rsidR="005A481F">
        <w:rPr>
          <w:rFonts w:ascii="Times New Roman" w:hAnsi="Times New Roman" w:cs="Times New Roman"/>
          <w:sz w:val="24"/>
          <w:szCs w:val="24"/>
        </w:rPr>
        <w:t xml:space="preserve">que dominam </w:t>
      </w:r>
      <w:r>
        <w:rPr>
          <w:rFonts w:ascii="Times New Roman" w:hAnsi="Times New Roman" w:cs="Times New Roman"/>
          <w:sz w:val="24"/>
          <w:szCs w:val="24"/>
        </w:rPr>
        <w:t>o Congresso</w:t>
      </w:r>
      <w:r w:rsidR="00E01695">
        <w:rPr>
          <w:rFonts w:ascii="Times New Roman" w:hAnsi="Times New Roman" w:cs="Times New Roman"/>
          <w:sz w:val="24"/>
          <w:szCs w:val="24"/>
        </w:rPr>
        <w:t>, grande parte delas também sob acusação de crimes</w:t>
      </w:r>
      <w:r>
        <w:rPr>
          <w:rFonts w:ascii="Times New Roman" w:hAnsi="Times New Roman" w:cs="Times New Roman"/>
          <w:sz w:val="24"/>
          <w:szCs w:val="24"/>
        </w:rPr>
        <w:t xml:space="preserve">. É </w:t>
      </w:r>
      <w:r w:rsidR="00D43A8B">
        <w:rPr>
          <w:rFonts w:ascii="Times New Roman" w:hAnsi="Times New Roman" w:cs="Times New Roman"/>
          <w:sz w:val="24"/>
          <w:szCs w:val="24"/>
        </w:rPr>
        <w:t xml:space="preserve">nesse contexto que </w:t>
      </w:r>
      <w:r w:rsidR="005A481F">
        <w:rPr>
          <w:rFonts w:ascii="Times New Roman" w:hAnsi="Times New Roman" w:cs="Times New Roman"/>
          <w:sz w:val="24"/>
          <w:szCs w:val="24"/>
        </w:rPr>
        <w:t>ocorre a</w:t>
      </w:r>
      <w:r>
        <w:rPr>
          <w:rFonts w:ascii="Times New Roman" w:hAnsi="Times New Roman" w:cs="Times New Roman"/>
          <w:sz w:val="24"/>
          <w:szCs w:val="24"/>
        </w:rPr>
        <w:t xml:space="preserve"> </w:t>
      </w:r>
      <w:r w:rsidR="00401815">
        <w:rPr>
          <w:rFonts w:ascii="Times New Roman" w:hAnsi="Times New Roman" w:cs="Times New Roman"/>
          <w:sz w:val="24"/>
          <w:szCs w:val="24"/>
        </w:rPr>
        <w:t xml:space="preserve">escalada das </w:t>
      </w:r>
      <w:r>
        <w:rPr>
          <w:rFonts w:ascii="Times New Roman" w:hAnsi="Times New Roman" w:cs="Times New Roman"/>
          <w:sz w:val="24"/>
          <w:szCs w:val="24"/>
        </w:rPr>
        <w:t>desoneraç</w:t>
      </w:r>
      <w:r w:rsidR="00401815">
        <w:rPr>
          <w:rFonts w:ascii="Times New Roman" w:hAnsi="Times New Roman" w:cs="Times New Roman"/>
          <w:sz w:val="24"/>
          <w:szCs w:val="24"/>
        </w:rPr>
        <w:t>ões</w:t>
      </w:r>
      <w:r>
        <w:rPr>
          <w:rFonts w:ascii="Times New Roman" w:hAnsi="Times New Roman" w:cs="Times New Roman"/>
          <w:sz w:val="24"/>
          <w:szCs w:val="24"/>
        </w:rPr>
        <w:t xml:space="preserve"> tributária</w:t>
      </w:r>
      <w:r w:rsidR="00401815">
        <w:rPr>
          <w:rFonts w:ascii="Times New Roman" w:hAnsi="Times New Roman" w:cs="Times New Roman"/>
          <w:sz w:val="24"/>
          <w:szCs w:val="24"/>
        </w:rPr>
        <w:t>s</w:t>
      </w:r>
      <w:r>
        <w:rPr>
          <w:rFonts w:ascii="Times New Roman" w:hAnsi="Times New Roman" w:cs="Times New Roman"/>
          <w:sz w:val="24"/>
          <w:szCs w:val="24"/>
        </w:rPr>
        <w:t>,</w:t>
      </w:r>
      <w:r w:rsidR="00C80515">
        <w:rPr>
          <w:rFonts w:ascii="Times New Roman" w:hAnsi="Times New Roman" w:cs="Times New Roman"/>
          <w:sz w:val="24"/>
          <w:szCs w:val="24"/>
        </w:rPr>
        <w:t xml:space="preserve"> o pouco empenho na cobrança dos grandes devedores,</w:t>
      </w:r>
      <w:r>
        <w:rPr>
          <w:rFonts w:ascii="Times New Roman" w:hAnsi="Times New Roman" w:cs="Times New Roman"/>
          <w:sz w:val="24"/>
          <w:szCs w:val="24"/>
        </w:rPr>
        <w:t xml:space="preserve"> </w:t>
      </w:r>
      <w:r w:rsidR="00401815">
        <w:rPr>
          <w:rFonts w:ascii="Times New Roman" w:hAnsi="Times New Roman" w:cs="Times New Roman"/>
          <w:sz w:val="24"/>
          <w:szCs w:val="24"/>
        </w:rPr>
        <w:t xml:space="preserve">a </w:t>
      </w:r>
      <w:r>
        <w:rPr>
          <w:rFonts w:ascii="Times New Roman" w:hAnsi="Times New Roman" w:cs="Times New Roman"/>
          <w:sz w:val="24"/>
          <w:szCs w:val="24"/>
        </w:rPr>
        <w:t>concessão de parcelamento</w:t>
      </w:r>
      <w:r w:rsidR="00C80515">
        <w:rPr>
          <w:rFonts w:ascii="Times New Roman" w:hAnsi="Times New Roman" w:cs="Times New Roman"/>
          <w:sz w:val="24"/>
          <w:szCs w:val="24"/>
        </w:rPr>
        <w:t>s</w:t>
      </w:r>
      <w:r>
        <w:rPr>
          <w:rFonts w:ascii="Times New Roman" w:hAnsi="Times New Roman" w:cs="Times New Roman"/>
          <w:sz w:val="24"/>
          <w:szCs w:val="24"/>
        </w:rPr>
        <w:t xml:space="preserve"> e </w:t>
      </w:r>
      <w:r w:rsidR="00C80515">
        <w:rPr>
          <w:rFonts w:ascii="Times New Roman" w:hAnsi="Times New Roman" w:cs="Times New Roman"/>
          <w:sz w:val="24"/>
          <w:szCs w:val="24"/>
        </w:rPr>
        <w:t xml:space="preserve">o </w:t>
      </w:r>
      <w:r>
        <w:rPr>
          <w:rFonts w:ascii="Times New Roman" w:hAnsi="Times New Roman" w:cs="Times New Roman"/>
          <w:sz w:val="24"/>
          <w:szCs w:val="24"/>
        </w:rPr>
        <w:t xml:space="preserve">perdão de </w:t>
      </w:r>
      <w:r w:rsidR="00401815">
        <w:rPr>
          <w:rFonts w:ascii="Times New Roman" w:hAnsi="Times New Roman" w:cs="Times New Roman"/>
          <w:sz w:val="24"/>
          <w:szCs w:val="24"/>
        </w:rPr>
        <w:t xml:space="preserve">vultosas </w:t>
      </w:r>
      <w:r>
        <w:rPr>
          <w:rFonts w:ascii="Times New Roman" w:hAnsi="Times New Roman" w:cs="Times New Roman"/>
          <w:sz w:val="24"/>
          <w:szCs w:val="24"/>
        </w:rPr>
        <w:t>dívidas às empresas do setor financeiro</w:t>
      </w:r>
      <w:r w:rsidR="005650F0">
        <w:rPr>
          <w:rFonts w:ascii="Times New Roman" w:hAnsi="Times New Roman" w:cs="Times New Roman"/>
          <w:sz w:val="24"/>
          <w:szCs w:val="24"/>
        </w:rPr>
        <w:t xml:space="preserve"> e</w:t>
      </w:r>
      <w:r w:rsidR="00401815">
        <w:rPr>
          <w:rFonts w:ascii="Times New Roman" w:hAnsi="Times New Roman" w:cs="Times New Roman"/>
          <w:sz w:val="24"/>
          <w:szCs w:val="24"/>
        </w:rPr>
        <w:t xml:space="preserve"> do</w:t>
      </w:r>
      <w:r w:rsidR="005650F0">
        <w:rPr>
          <w:rFonts w:ascii="Times New Roman" w:hAnsi="Times New Roman" w:cs="Times New Roman"/>
          <w:sz w:val="24"/>
          <w:szCs w:val="24"/>
        </w:rPr>
        <w:t>s</w:t>
      </w:r>
      <w:r w:rsidR="00401815">
        <w:rPr>
          <w:rFonts w:ascii="Times New Roman" w:hAnsi="Times New Roman" w:cs="Times New Roman"/>
          <w:sz w:val="24"/>
          <w:szCs w:val="24"/>
        </w:rPr>
        <w:t xml:space="preserve"> setor</w:t>
      </w:r>
      <w:r w:rsidR="005650F0">
        <w:rPr>
          <w:rFonts w:ascii="Times New Roman" w:hAnsi="Times New Roman" w:cs="Times New Roman"/>
          <w:sz w:val="24"/>
          <w:szCs w:val="24"/>
        </w:rPr>
        <w:t>es</w:t>
      </w:r>
      <w:r w:rsidR="00D43A8B">
        <w:rPr>
          <w:rFonts w:ascii="Times New Roman" w:hAnsi="Times New Roman" w:cs="Times New Roman"/>
          <w:sz w:val="24"/>
          <w:szCs w:val="24"/>
        </w:rPr>
        <w:t xml:space="preserve"> rural e industrial</w:t>
      </w:r>
      <w:r w:rsidR="00401815">
        <w:rPr>
          <w:rFonts w:ascii="Times New Roman" w:hAnsi="Times New Roman" w:cs="Times New Roman"/>
          <w:sz w:val="24"/>
          <w:szCs w:val="24"/>
        </w:rPr>
        <w:t xml:space="preserve"> </w:t>
      </w:r>
      <w:r w:rsidR="00C80515">
        <w:rPr>
          <w:rFonts w:ascii="Times New Roman" w:hAnsi="Times New Roman" w:cs="Times New Roman"/>
          <w:sz w:val="24"/>
          <w:szCs w:val="24"/>
        </w:rPr>
        <w:t>(</w:t>
      </w:r>
      <w:r w:rsidR="00401815">
        <w:rPr>
          <w:rFonts w:ascii="Times New Roman" w:hAnsi="Times New Roman" w:cs="Times New Roman"/>
          <w:sz w:val="24"/>
          <w:szCs w:val="24"/>
        </w:rPr>
        <w:t>incluindo-se as empresas de propriedade de deputados e senadores</w:t>
      </w:r>
      <w:r w:rsidR="00C80515">
        <w:rPr>
          <w:rFonts w:ascii="Times New Roman" w:hAnsi="Times New Roman" w:cs="Times New Roman"/>
          <w:sz w:val="24"/>
          <w:szCs w:val="24"/>
        </w:rPr>
        <w:t>)</w:t>
      </w:r>
      <w:r w:rsidR="00C769B4">
        <w:rPr>
          <w:rFonts w:ascii="Times New Roman" w:hAnsi="Times New Roman" w:cs="Times New Roman"/>
          <w:sz w:val="24"/>
          <w:szCs w:val="24"/>
        </w:rPr>
        <w:t xml:space="preserve"> e </w:t>
      </w:r>
      <w:r w:rsidR="008B023A">
        <w:rPr>
          <w:rFonts w:ascii="Times New Roman" w:hAnsi="Times New Roman" w:cs="Times New Roman"/>
          <w:sz w:val="24"/>
          <w:szCs w:val="24"/>
        </w:rPr>
        <w:t xml:space="preserve">o </w:t>
      </w:r>
      <w:r w:rsidR="00A91EFC">
        <w:rPr>
          <w:rFonts w:ascii="Times New Roman" w:hAnsi="Times New Roman" w:cs="Times New Roman"/>
          <w:sz w:val="24"/>
          <w:szCs w:val="24"/>
        </w:rPr>
        <w:t>avanço do</w:t>
      </w:r>
      <w:r w:rsidR="008B023A">
        <w:rPr>
          <w:rFonts w:ascii="Times New Roman" w:hAnsi="Times New Roman" w:cs="Times New Roman"/>
          <w:sz w:val="24"/>
          <w:szCs w:val="24"/>
        </w:rPr>
        <w:t xml:space="preserve"> projeto de</w:t>
      </w:r>
      <w:r w:rsidR="00C769B4">
        <w:rPr>
          <w:rFonts w:ascii="Times New Roman" w:hAnsi="Times New Roman" w:cs="Times New Roman"/>
          <w:sz w:val="24"/>
          <w:szCs w:val="24"/>
        </w:rPr>
        <w:t xml:space="preserve"> </w:t>
      </w:r>
      <w:r w:rsidR="00C80515">
        <w:rPr>
          <w:rFonts w:ascii="Times New Roman" w:hAnsi="Times New Roman" w:cs="Times New Roman"/>
          <w:sz w:val="24"/>
          <w:szCs w:val="24"/>
        </w:rPr>
        <w:t xml:space="preserve">lei de </w:t>
      </w:r>
      <w:r w:rsidR="00C769B4">
        <w:rPr>
          <w:rFonts w:ascii="Times New Roman" w:hAnsi="Times New Roman" w:cs="Times New Roman"/>
          <w:sz w:val="24"/>
          <w:szCs w:val="24"/>
        </w:rPr>
        <w:t>sec</w:t>
      </w:r>
      <w:r w:rsidR="008B023A">
        <w:rPr>
          <w:rFonts w:ascii="Times New Roman" w:hAnsi="Times New Roman" w:cs="Times New Roman"/>
          <w:sz w:val="24"/>
          <w:szCs w:val="24"/>
        </w:rPr>
        <w:t>uritização da dívida ativa</w:t>
      </w:r>
      <w:r w:rsidR="00401815">
        <w:rPr>
          <w:rFonts w:ascii="Times New Roman" w:hAnsi="Times New Roman" w:cs="Times New Roman"/>
          <w:sz w:val="24"/>
          <w:szCs w:val="24"/>
        </w:rPr>
        <w:t>.</w:t>
      </w:r>
      <w:r>
        <w:rPr>
          <w:rFonts w:ascii="Times New Roman" w:hAnsi="Times New Roman" w:cs="Times New Roman"/>
          <w:sz w:val="24"/>
          <w:szCs w:val="24"/>
        </w:rPr>
        <w:t xml:space="preserve"> </w:t>
      </w:r>
    </w:p>
    <w:p w:rsidR="000334A5" w:rsidRDefault="000334A5" w:rsidP="000334A5">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w:t>
      </w:r>
      <w:r w:rsidRPr="009C4FA7">
        <w:rPr>
          <w:rFonts w:ascii="Times New Roman" w:hAnsi="Times New Roman" w:cs="Times New Roman"/>
          <w:color w:val="000000"/>
          <w:sz w:val="24"/>
          <w:szCs w:val="24"/>
          <w:shd w:val="clear" w:color="auto" w:fill="FFFFFF"/>
        </w:rPr>
        <w:t xml:space="preserve"> governo adota uma narrativa contraditória, </w:t>
      </w:r>
      <w:r>
        <w:rPr>
          <w:rFonts w:ascii="Times New Roman" w:hAnsi="Times New Roman" w:cs="Times New Roman"/>
          <w:color w:val="000000"/>
          <w:sz w:val="24"/>
          <w:szCs w:val="24"/>
          <w:shd w:val="clear" w:color="auto" w:fill="FFFFFF"/>
        </w:rPr>
        <w:t xml:space="preserve">já que destrói receitas </w:t>
      </w:r>
      <w:r w:rsidR="00C80515">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 um sistema no qual</w:t>
      </w:r>
      <w:r w:rsidRPr="009C4FA7">
        <w:rPr>
          <w:rFonts w:ascii="Times New Roman" w:hAnsi="Times New Roman" w:cs="Times New Roman"/>
          <w:color w:val="000000"/>
          <w:sz w:val="24"/>
          <w:szCs w:val="24"/>
          <w:shd w:val="clear" w:color="auto" w:fill="FFFFFF"/>
        </w:rPr>
        <w:t xml:space="preserve"> diz haver um </w:t>
      </w:r>
      <w:r>
        <w:rPr>
          <w:rFonts w:ascii="Times New Roman" w:hAnsi="Times New Roman" w:cs="Times New Roman"/>
          <w:color w:val="000000"/>
          <w:sz w:val="24"/>
          <w:szCs w:val="24"/>
          <w:shd w:val="clear" w:color="auto" w:fill="FFFFFF"/>
        </w:rPr>
        <w:t>alarmante</w:t>
      </w:r>
      <w:r w:rsidRPr="009C4FA7">
        <w:rPr>
          <w:rFonts w:ascii="Times New Roman" w:hAnsi="Times New Roman" w:cs="Times New Roman"/>
          <w:color w:val="000000"/>
          <w:sz w:val="24"/>
          <w:szCs w:val="24"/>
          <w:shd w:val="clear" w:color="auto" w:fill="FFFFFF"/>
        </w:rPr>
        <w:t xml:space="preserve"> déficit. </w:t>
      </w:r>
      <w:r w:rsidR="00C57FD4">
        <w:rPr>
          <w:rFonts w:ascii="Times New Roman" w:hAnsi="Times New Roman" w:cs="Times New Roman"/>
          <w:color w:val="000000"/>
          <w:sz w:val="24"/>
          <w:szCs w:val="24"/>
          <w:shd w:val="clear" w:color="auto" w:fill="FFFFFF"/>
        </w:rPr>
        <w:t xml:space="preserve">Acaba </w:t>
      </w:r>
      <w:r>
        <w:rPr>
          <w:rFonts w:ascii="Times New Roman" w:hAnsi="Times New Roman" w:cs="Times New Roman"/>
          <w:color w:val="000000"/>
          <w:sz w:val="24"/>
          <w:szCs w:val="24"/>
          <w:shd w:val="clear" w:color="auto" w:fill="FFFFFF"/>
        </w:rPr>
        <w:t>autoriza</w:t>
      </w:r>
      <w:r w:rsidR="00C80515">
        <w:rPr>
          <w:rFonts w:ascii="Times New Roman" w:hAnsi="Times New Roman" w:cs="Times New Roman"/>
          <w:color w:val="000000"/>
          <w:sz w:val="24"/>
          <w:szCs w:val="24"/>
          <w:shd w:val="clear" w:color="auto" w:fill="FFFFFF"/>
        </w:rPr>
        <w:t xml:space="preserve">ndo a inelutável </w:t>
      </w:r>
      <w:r>
        <w:rPr>
          <w:rFonts w:ascii="Times New Roman" w:hAnsi="Times New Roman" w:cs="Times New Roman"/>
          <w:color w:val="000000"/>
          <w:sz w:val="24"/>
          <w:szCs w:val="24"/>
          <w:shd w:val="clear" w:color="auto" w:fill="FFFFFF"/>
        </w:rPr>
        <w:t xml:space="preserve">conclusão de que é o próprio governo quem está provocando o déficit que diz desejar combater. </w:t>
      </w:r>
    </w:p>
    <w:p w:rsidR="008B023A" w:rsidRPr="006E4C7F" w:rsidRDefault="007D7B94" w:rsidP="008B023A">
      <w:pPr>
        <w:spacing w:after="144"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Todos </w:t>
      </w:r>
      <w:r w:rsidR="00E55BAA">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s </w:t>
      </w:r>
      <w:r w:rsidR="00E55BAA">
        <w:rPr>
          <w:rFonts w:ascii="Times New Roman" w:hAnsi="Times New Roman" w:cs="Times New Roman"/>
          <w:color w:val="000000"/>
          <w:sz w:val="24"/>
          <w:szCs w:val="24"/>
          <w:shd w:val="clear" w:color="auto" w:fill="FFFFFF"/>
        </w:rPr>
        <w:t xml:space="preserve">muitos </w:t>
      </w:r>
      <w:r>
        <w:rPr>
          <w:rFonts w:ascii="Times New Roman" w:hAnsi="Times New Roman" w:cs="Times New Roman"/>
          <w:color w:val="000000"/>
          <w:sz w:val="24"/>
          <w:szCs w:val="24"/>
          <w:shd w:val="clear" w:color="auto" w:fill="FFFFFF"/>
        </w:rPr>
        <w:t xml:space="preserve">eventos políticos e </w:t>
      </w:r>
      <w:r w:rsidR="00E55BAA">
        <w:rPr>
          <w:rFonts w:ascii="Times New Roman" w:hAnsi="Times New Roman" w:cs="Times New Roman"/>
          <w:color w:val="000000"/>
          <w:sz w:val="24"/>
          <w:szCs w:val="24"/>
          <w:shd w:val="clear" w:color="auto" w:fill="FFFFFF"/>
        </w:rPr>
        <w:t xml:space="preserve">os </w:t>
      </w:r>
      <w:r>
        <w:rPr>
          <w:rFonts w:ascii="Times New Roman" w:hAnsi="Times New Roman" w:cs="Times New Roman"/>
          <w:color w:val="000000"/>
          <w:sz w:val="24"/>
          <w:szCs w:val="24"/>
          <w:shd w:val="clear" w:color="auto" w:fill="FFFFFF"/>
        </w:rPr>
        <w:t>determinantes econômicos</w:t>
      </w:r>
      <w:r w:rsidR="00E55BAA">
        <w:rPr>
          <w:rFonts w:ascii="Times New Roman" w:hAnsi="Times New Roman" w:cs="Times New Roman"/>
          <w:color w:val="000000"/>
          <w:sz w:val="24"/>
          <w:szCs w:val="24"/>
          <w:shd w:val="clear" w:color="auto" w:fill="FFFFFF"/>
        </w:rPr>
        <w:t xml:space="preserve"> aqui levantados</w:t>
      </w:r>
      <w:r w:rsidR="00495DB5">
        <w:rPr>
          <w:rFonts w:ascii="Times New Roman" w:hAnsi="Times New Roman" w:cs="Times New Roman"/>
          <w:color w:val="000000"/>
          <w:sz w:val="24"/>
          <w:szCs w:val="24"/>
          <w:shd w:val="clear" w:color="auto" w:fill="FFFFFF"/>
        </w:rPr>
        <w:t xml:space="preserve"> representaram a</w:t>
      </w:r>
      <w:r w:rsidR="00400D6D">
        <w:rPr>
          <w:rFonts w:ascii="Times New Roman" w:hAnsi="Times New Roman" w:cs="Times New Roman"/>
          <w:color w:val="000000"/>
          <w:sz w:val="24"/>
          <w:szCs w:val="24"/>
          <w:shd w:val="clear" w:color="auto" w:fill="FFFFFF"/>
        </w:rPr>
        <w:t xml:space="preserve"> apropriação privada de receitas</w:t>
      </w:r>
      <w:r w:rsidR="00495DB5">
        <w:rPr>
          <w:rFonts w:ascii="Times New Roman" w:hAnsi="Times New Roman" w:cs="Times New Roman"/>
          <w:color w:val="000000"/>
          <w:sz w:val="24"/>
          <w:szCs w:val="24"/>
          <w:shd w:val="clear" w:color="auto" w:fill="FFFFFF"/>
        </w:rPr>
        <w:t xml:space="preserve"> públic</w:t>
      </w:r>
      <w:r w:rsidR="00400D6D">
        <w:rPr>
          <w:rFonts w:ascii="Times New Roman" w:hAnsi="Times New Roman" w:cs="Times New Roman"/>
          <w:color w:val="000000"/>
          <w:sz w:val="24"/>
          <w:szCs w:val="24"/>
          <w:shd w:val="clear" w:color="auto" w:fill="FFFFFF"/>
        </w:rPr>
        <w:t>a</w:t>
      </w:r>
      <w:r w:rsidR="00495DB5">
        <w:rPr>
          <w:rFonts w:ascii="Times New Roman" w:hAnsi="Times New Roman" w:cs="Times New Roman"/>
          <w:color w:val="000000"/>
          <w:sz w:val="24"/>
          <w:szCs w:val="24"/>
          <w:shd w:val="clear" w:color="auto" w:fill="FFFFFF"/>
        </w:rPr>
        <w:t>s</w:t>
      </w:r>
      <w:r w:rsidR="00C769B4">
        <w:rPr>
          <w:rFonts w:ascii="Times New Roman" w:hAnsi="Times New Roman" w:cs="Times New Roman"/>
          <w:color w:val="000000"/>
          <w:sz w:val="24"/>
          <w:szCs w:val="24"/>
          <w:shd w:val="clear" w:color="auto" w:fill="FFFFFF"/>
        </w:rPr>
        <w:t>,</w:t>
      </w:r>
      <w:r w:rsidR="00275E26">
        <w:rPr>
          <w:rFonts w:ascii="Times New Roman" w:hAnsi="Times New Roman" w:cs="Times New Roman"/>
          <w:color w:val="000000"/>
          <w:sz w:val="24"/>
          <w:szCs w:val="24"/>
          <w:shd w:val="clear" w:color="auto" w:fill="FFFFFF"/>
        </w:rPr>
        <w:t xml:space="preserve"> isto é,</w:t>
      </w:r>
      <w:r w:rsidR="00C769B4">
        <w:rPr>
          <w:rFonts w:ascii="Times New Roman" w:hAnsi="Times New Roman" w:cs="Times New Roman"/>
          <w:color w:val="000000"/>
          <w:sz w:val="24"/>
          <w:szCs w:val="24"/>
          <w:shd w:val="clear" w:color="auto" w:fill="FFFFFF"/>
        </w:rPr>
        <w:t xml:space="preserve"> a </w:t>
      </w:r>
      <w:r w:rsidR="00C769B4" w:rsidRPr="00C769B4">
        <w:rPr>
          <w:rFonts w:ascii="Times New Roman" w:hAnsi="Times New Roman" w:cs="Times New Roman"/>
          <w:sz w:val="24"/>
          <w:szCs w:val="24"/>
        </w:rPr>
        <w:t>entrega de recursos da Previdência para o setor privado.</w:t>
      </w:r>
      <w:r w:rsidR="008B023A" w:rsidRPr="008B023A">
        <w:rPr>
          <w:rFonts w:ascii="Times New Roman" w:hAnsi="Times New Roman" w:cs="Times New Roman"/>
          <w:color w:val="000000"/>
          <w:sz w:val="24"/>
          <w:szCs w:val="24"/>
          <w:shd w:val="clear" w:color="auto" w:fill="FFFFFF"/>
        </w:rPr>
        <w:t xml:space="preserve"> </w:t>
      </w:r>
      <w:r w:rsidR="008B023A" w:rsidRPr="006E4C7F">
        <w:rPr>
          <w:rFonts w:ascii="Times New Roman" w:hAnsi="Times New Roman" w:cs="Times New Roman"/>
          <w:color w:val="000000"/>
          <w:sz w:val="24"/>
          <w:szCs w:val="24"/>
          <w:shd w:val="clear" w:color="auto" w:fill="FFFFFF"/>
        </w:rPr>
        <w:t xml:space="preserve">A </w:t>
      </w:r>
      <w:r w:rsidR="008B023A">
        <w:rPr>
          <w:rFonts w:ascii="Times New Roman" w:hAnsi="Times New Roman" w:cs="Times New Roman"/>
          <w:color w:val="000000"/>
          <w:sz w:val="24"/>
          <w:szCs w:val="24"/>
          <w:shd w:val="clear" w:color="auto" w:fill="FFFFFF"/>
        </w:rPr>
        <w:t xml:space="preserve">Previdência está sendo utilizada para </w:t>
      </w:r>
      <w:r w:rsidR="008B023A" w:rsidRPr="006E4C7F">
        <w:rPr>
          <w:rFonts w:ascii="Times New Roman" w:hAnsi="Times New Roman" w:cs="Times New Roman"/>
          <w:color w:val="000000"/>
          <w:sz w:val="24"/>
          <w:szCs w:val="24"/>
          <w:shd w:val="clear" w:color="auto" w:fill="FFFFFF"/>
        </w:rPr>
        <w:t xml:space="preserve">a </w:t>
      </w:r>
      <w:r w:rsidR="008B023A">
        <w:rPr>
          <w:rFonts w:ascii="Times New Roman" w:hAnsi="Times New Roman" w:cs="Times New Roman"/>
          <w:bCs/>
          <w:color w:val="000000"/>
          <w:sz w:val="24"/>
          <w:szCs w:val="24"/>
          <w:shd w:val="clear" w:color="auto" w:fill="FFFFFF"/>
        </w:rPr>
        <w:t>transferência violenta de receitas (que pertencem aos cidadãos brasileiros) para o sistema bancário</w:t>
      </w:r>
      <w:r w:rsidR="00275E26">
        <w:rPr>
          <w:rFonts w:ascii="Times New Roman" w:hAnsi="Times New Roman" w:cs="Times New Roman"/>
          <w:bCs/>
          <w:color w:val="000000"/>
          <w:sz w:val="24"/>
          <w:szCs w:val="24"/>
          <w:shd w:val="clear" w:color="auto" w:fill="FFFFFF"/>
        </w:rPr>
        <w:t xml:space="preserve"> e para grandes corporações do setor produtivo</w:t>
      </w:r>
      <w:r w:rsidR="008B023A" w:rsidRPr="00142237">
        <w:rPr>
          <w:rFonts w:ascii="Times New Roman" w:hAnsi="Times New Roman" w:cs="Times New Roman"/>
          <w:bCs/>
          <w:color w:val="000000"/>
          <w:sz w:val="24"/>
          <w:szCs w:val="24"/>
          <w:shd w:val="clear" w:color="auto" w:fill="FFFFFF"/>
        </w:rPr>
        <w:t>.</w:t>
      </w:r>
      <w:r w:rsidR="00E55BAA">
        <w:rPr>
          <w:rFonts w:ascii="Times New Roman" w:hAnsi="Times New Roman" w:cs="Times New Roman"/>
          <w:bCs/>
          <w:color w:val="000000"/>
          <w:sz w:val="24"/>
          <w:szCs w:val="24"/>
          <w:shd w:val="clear" w:color="auto" w:fill="FFFFFF"/>
        </w:rPr>
        <w:t xml:space="preserve"> </w:t>
      </w:r>
      <w:r w:rsidR="00E55BAA">
        <w:rPr>
          <w:rFonts w:ascii="Times New Roman" w:hAnsi="Times New Roman" w:cs="Times New Roman"/>
          <w:sz w:val="24"/>
          <w:szCs w:val="24"/>
        </w:rPr>
        <w:t xml:space="preserve">O que caracteriza a corrente hegemônica </w:t>
      </w:r>
      <w:r w:rsidR="00372158">
        <w:rPr>
          <w:rFonts w:ascii="Times New Roman" w:hAnsi="Times New Roman" w:cs="Times New Roman"/>
          <w:sz w:val="24"/>
          <w:szCs w:val="24"/>
        </w:rPr>
        <w:t>que dá suporte a esses mecanismos</w:t>
      </w:r>
      <w:r w:rsidR="00E55BAA">
        <w:rPr>
          <w:rFonts w:ascii="Times New Roman" w:hAnsi="Times New Roman" w:cs="Times New Roman"/>
          <w:sz w:val="24"/>
          <w:szCs w:val="24"/>
        </w:rPr>
        <w:t xml:space="preserve"> é a defesa d</w:t>
      </w:r>
      <w:r w:rsidR="00E55BAA" w:rsidRPr="0015211A">
        <w:rPr>
          <w:rFonts w:ascii="Times New Roman" w:hAnsi="Times New Roman" w:cs="Times New Roman"/>
          <w:sz w:val="24"/>
          <w:szCs w:val="24"/>
        </w:rPr>
        <w:t xml:space="preserve">a redução </w:t>
      </w:r>
      <w:r w:rsidR="00E55BAA">
        <w:rPr>
          <w:rFonts w:ascii="Times New Roman" w:hAnsi="Times New Roman" w:cs="Times New Roman"/>
          <w:sz w:val="24"/>
          <w:szCs w:val="24"/>
        </w:rPr>
        <w:t xml:space="preserve">da oferta pública de bens e serviços </w:t>
      </w:r>
      <w:r w:rsidR="00E55BAA" w:rsidRPr="0015211A">
        <w:rPr>
          <w:rFonts w:ascii="Times New Roman" w:hAnsi="Times New Roman" w:cs="Times New Roman"/>
          <w:sz w:val="24"/>
          <w:szCs w:val="24"/>
        </w:rPr>
        <w:t xml:space="preserve">para </w:t>
      </w:r>
      <w:r w:rsidR="00E55BAA">
        <w:rPr>
          <w:rFonts w:ascii="Times New Roman" w:hAnsi="Times New Roman" w:cs="Times New Roman"/>
          <w:sz w:val="24"/>
          <w:szCs w:val="24"/>
        </w:rPr>
        <w:t xml:space="preserve">abrir espaço aos negócios privados, um objetivo que não consegue ser encoberto pelo biombo do </w:t>
      </w:r>
      <w:r w:rsidR="002B2A63">
        <w:rPr>
          <w:rFonts w:ascii="Times New Roman" w:hAnsi="Times New Roman" w:cs="Times New Roman"/>
          <w:sz w:val="24"/>
          <w:szCs w:val="24"/>
        </w:rPr>
        <w:t>ajuste</w:t>
      </w:r>
      <w:r w:rsidR="00E55BAA" w:rsidRPr="0015211A">
        <w:rPr>
          <w:rFonts w:ascii="Times New Roman" w:hAnsi="Times New Roman" w:cs="Times New Roman"/>
          <w:sz w:val="24"/>
          <w:szCs w:val="24"/>
        </w:rPr>
        <w:t xml:space="preserve"> fiscal</w:t>
      </w:r>
      <w:r w:rsidR="00E55BAA">
        <w:rPr>
          <w:rFonts w:ascii="Times New Roman" w:hAnsi="Times New Roman" w:cs="Times New Roman"/>
          <w:sz w:val="24"/>
          <w:szCs w:val="24"/>
        </w:rPr>
        <w:t>.</w:t>
      </w:r>
    </w:p>
    <w:p w:rsidR="00101A71" w:rsidRPr="008462C3" w:rsidRDefault="00C87FA5" w:rsidP="00C87FA5">
      <w:pPr>
        <w:spacing w:after="144"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Assim, a</w:t>
      </w:r>
      <w:r w:rsidR="00101A71" w:rsidRPr="008462C3">
        <w:rPr>
          <w:rFonts w:ascii="Times New Roman" w:hAnsi="Times New Roman" w:cs="Times New Roman"/>
          <w:color w:val="000000"/>
          <w:sz w:val="24"/>
          <w:szCs w:val="24"/>
          <w:shd w:val="clear" w:color="auto" w:fill="FFFFFF"/>
        </w:rPr>
        <w:t xml:space="preserve"> proposta de reforma da Previdência, ao invés de corrigir um suposto déficit</w:t>
      </w:r>
      <w:r w:rsidR="00101A71">
        <w:rPr>
          <w:rFonts w:ascii="Times New Roman" w:hAnsi="Times New Roman" w:cs="Times New Roman"/>
          <w:color w:val="000000"/>
          <w:sz w:val="24"/>
          <w:szCs w:val="24"/>
          <w:shd w:val="clear" w:color="auto" w:fill="FFFFFF"/>
        </w:rPr>
        <w:t xml:space="preserve"> fiscal</w:t>
      </w:r>
      <w:r w:rsidR="0023710D">
        <w:rPr>
          <w:rFonts w:ascii="Times New Roman" w:hAnsi="Times New Roman" w:cs="Times New Roman"/>
          <w:color w:val="000000"/>
          <w:sz w:val="24"/>
          <w:szCs w:val="24"/>
          <w:shd w:val="clear" w:color="auto" w:fill="FFFFFF"/>
        </w:rPr>
        <w:t xml:space="preserve"> e atuarial</w:t>
      </w:r>
      <w:r w:rsidR="00101A71" w:rsidRPr="008462C3">
        <w:rPr>
          <w:rFonts w:ascii="Times New Roman" w:hAnsi="Times New Roman" w:cs="Times New Roman"/>
          <w:color w:val="000000"/>
          <w:sz w:val="24"/>
          <w:szCs w:val="24"/>
          <w:shd w:val="clear" w:color="auto" w:fill="FFFFFF"/>
        </w:rPr>
        <w:t>, vai gerar um déficit de cidadania</w:t>
      </w:r>
      <w:r w:rsidR="0023710D">
        <w:rPr>
          <w:rFonts w:ascii="Times New Roman" w:hAnsi="Times New Roman" w:cs="Times New Roman"/>
          <w:color w:val="000000"/>
          <w:sz w:val="24"/>
          <w:szCs w:val="24"/>
          <w:shd w:val="clear" w:color="auto" w:fill="FFFFFF"/>
        </w:rPr>
        <w:t xml:space="preserve">, </w:t>
      </w:r>
      <w:r w:rsidR="00101A71" w:rsidRPr="008462C3">
        <w:rPr>
          <w:rFonts w:ascii="Times New Roman" w:hAnsi="Times New Roman" w:cs="Times New Roman"/>
          <w:color w:val="000000"/>
          <w:sz w:val="24"/>
          <w:szCs w:val="24"/>
          <w:shd w:val="clear" w:color="auto" w:fill="FFFFFF"/>
        </w:rPr>
        <w:t xml:space="preserve">de </w:t>
      </w:r>
      <w:r w:rsidR="00A657CF">
        <w:rPr>
          <w:rFonts w:ascii="Times New Roman" w:hAnsi="Times New Roman" w:cs="Times New Roman"/>
          <w:color w:val="000000"/>
          <w:sz w:val="24"/>
          <w:szCs w:val="24"/>
          <w:shd w:val="clear" w:color="auto" w:fill="FFFFFF"/>
        </w:rPr>
        <w:t>valores éticos e morais</w:t>
      </w:r>
      <w:r w:rsidR="0023710D">
        <w:rPr>
          <w:rFonts w:ascii="Times New Roman" w:hAnsi="Times New Roman" w:cs="Times New Roman"/>
          <w:color w:val="000000"/>
          <w:sz w:val="24"/>
          <w:szCs w:val="24"/>
          <w:shd w:val="clear" w:color="auto" w:fill="FFFFFF"/>
        </w:rPr>
        <w:t xml:space="preserve"> e de esperança</w:t>
      </w:r>
      <w:r w:rsidR="00101A71">
        <w:rPr>
          <w:rFonts w:ascii="Times New Roman" w:hAnsi="Times New Roman" w:cs="Times New Roman"/>
          <w:color w:val="000000"/>
          <w:sz w:val="24"/>
          <w:szCs w:val="24"/>
          <w:shd w:val="clear" w:color="auto" w:fill="FFFFFF"/>
        </w:rPr>
        <w:t xml:space="preserve">. </w:t>
      </w:r>
      <w:r w:rsidR="0023710D">
        <w:rPr>
          <w:rFonts w:ascii="Times New Roman" w:hAnsi="Times New Roman" w:cs="Times New Roman"/>
          <w:color w:val="000000"/>
          <w:sz w:val="24"/>
          <w:szCs w:val="24"/>
          <w:shd w:val="clear" w:color="auto" w:fill="FFFFFF"/>
        </w:rPr>
        <w:t>Desamparar idosos não resolverá o problema do envelhecimento,</w:t>
      </w:r>
      <w:r w:rsidR="0037181F">
        <w:rPr>
          <w:rFonts w:ascii="Times New Roman" w:hAnsi="Times New Roman" w:cs="Times New Roman"/>
          <w:color w:val="000000"/>
          <w:sz w:val="24"/>
          <w:szCs w:val="24"/>
          <w:shd w:val="clear" w:color="auto" w:fill="FFFFFF"/>
        </w:rPr>
        <w:t xml:space="preserve"> a menos que a solução desejada pelos reformadores seja o roubo do fruto maduro da vida,</w:t>
      </w:r>
      <w:r w:rsidR="0023710D">
        <w:rPr>
          <w:rFonts w:ascii="Times New Roman" w:hAnsi="Times New Roman" w:cs="Times New Roman"/>
          <w:color w:val="000000"/>
          <w:sz w:val="24"/>
          <w:szCs w:val="24"/>
          <w:shd w:val="clear" w:color="auto" w:fill="FFFFFF"/>
        </w:rPr>
        <w:t xml:space="preserve"> mas certamente p</w:t>
      </w:r>
      <w:r w:rsidR="00101A71">
        <w:rPr>
          <w:rFonts w:ascii="Times New Roman" w:hAnsi="Times New Roman" w:cs="Times New Roman"/>
          <w:color w:val="000000"/>
          <w:sz w:val="24"/>
          <w:szCs w:val="24"/>
          <w:shd w:val="clear" w:color="auto" w:fill="FFFFFF"/>
        </w:rPr>
        <w:t>roduzirá calamidades so</w:t>
      </w:r>
      <w:r w:rsidR="0023710D">
        <w:rPr>
          <w:rFonts w:ascii="Times New Roman" w:hAnsi="Times New Roman" w:cs="Times New Roman"/>
          <w:color w:val="000000"/>
          <w:sz w:val="24"/>
          <w:szCs w:val="24"/>
          <w:shd w:val="clear" w:color="auto" w:fill="FFFFFF"/>
        </w:rPr>
        <w:t>ciais que gerarão mais gastos (co</w:t>
      </w:r>
      <w:r w:rsidR="00101A71">
        <w:rPr>
          <w:rFonts w:ascii="Times New Roman" w:hAnsi="Times New Roman" w:cs="Times New Roman"/>
          <w:color w:val="000000"/>
          <w:sz w:val="24"/>
          <w:szCs w:val="24"/>
          <w:shd w:val="clear" w:color="auto" w:fill="FFFFFF"/>
        </w:rPr>
        <w:t>m saúde</w:t>
      </w:r>
      <w:r w:rsidR="0023710D">
        <w:rPr>
          <w:rFonts w:ascii="Times New Roman" w:hAnsi="Times New Roman" w:cs="Times New Roman"/>
          <w:color w:val="000000"/>
          <w:sz w:val="24"/>
          <w:szCs w:val="24"/>
          <w:shd w:val="clear" w:color="auto" w:fill="FFFFFF"/>
        </w:rPr>
        <w:t xml:space="preserve"> pública</w:t>
      </w:r>
      <w:r w:rsidR="00101A71">
        <w:rPr>
          <w:rFonts w:ascii="Times New Roman" w:hAnsi="Times New Roman" w:cs="Times New Roman"/>
          <w:color w:val="000000"/>
          <w:sz w:val="24"/>
          <w:szCs w:val="24"/>
          <w:shd w:val="clear" w:color="auto" w:fill="FFFFFF"/>
        </w:rPr>
        <w:t>, contenção da violência e seguro-desempreg</w:t>
      </w:r>
      <w:r w:rsidR="0023710D">
        <w:rPr>
          <w:rFonts w:ascii="Times New Roman" w:hAnsi="Times New Roman" w:cs="Times New Roman"/>
          <w:color w:val="000000"/>
          <w:sz w:val="24"/>
          <w:szCs w:val="24"/>
          <w:shd w:val="clear" w:color="auto" w:fill="FFFFFF"/>
        </w:rPr>
        <w:t>o), sem realmente contornar a</w:t>
      </w:r>
      <w:r w:rsidR="00101A71">
        <w:rPr>
          <w:rFonts w:ascii="Times New Roman" w:hAnsi="Times New Roman" w:cs="Times New Roman"/>
          <w:color w:val="000000"/>
          <w:sz w:val="24"/>
          <w:szCs w:val="24"/>
          <w:shd w:val="clear" w:color="auto" w:fill="FFFFFF"/>
        </w:rPr>
        <w:t xml:space="preserve"> </w:t>
      </w:r>
      <w:r w:rsidR="0023710D">
        <w:rPr>
          <w:rFonts w:ascii="Times New Roman" w:hAnsi="Times New Roman" w:cs="Times New Roman"/>
          <w:color w:val="000000"/>
          <w:sz w:val="24"/>
          <w:szCs w:val="24"/>
          <w:shd w:val="clear" w:color="auto" w:fill="FFFFFF"/>
        </w:rPr>
        <w:t>trajetória demográfica d</w:t>
      </w:r>
      <w:r w:rsidR="00101A71">
        <w:rPr>
          <w:rFonts w:ascii="Times New Roman" w:hAnsi="Times New Roman" w:cs="Times New Roman"/>
          <w:color w:val="000000"/>
          <w:sz w:val="24"/>
          <w:szCs w:val="24"/>
          <w:shd w:val="clear" w:color="auto" w:fill="FFFFFF"/>
        </w:rPr>
        <w:t>a sociedade brasileira</w:t>
      </w:r>
      <w:r w:rsidR="0023710D">
        <w:rPr>
          <w:rFonts w:ascii="Times New Roman" w:hAnsi="Times New Roman" w:cs="Times New Roman"/>
          <w:color w:val="000000"/>
          <w:sz w:val="24"/>
          <w:szCs w:val="24"/>
          <w:shd w:val="clear" w:color="auto" w:fill="FFFFFF"/>
        </w:rPr>
        <w:t xml:space="preserve">, </w:t>
      </w:r>
      <w:r w:rsidR="00A657CF">
        <w:rPr>
          <w:rFonts w:ascii="Times New Roman" w:hAnsi="Times New Roman" w:cs="Times New Roman"/>
          <w:color w:val="000000"/>
          <w:sz w:val="24"/>
          <w:szCs w:val="24"/>
          <w:shd w:val="clear" w:color="auto" w:fill="FFFFFF"/>
        </w:rPr>
        <w:t xml:space="preserve">que é, </w:t>
      </w:r>
      <w:r w:rsidR="0023710D">
        <w:rPr>
          <w:rFonts w:ascii="Times New Roman" w:hAnsi="Times New Roman" w:cs="Times New Roman"/>
          <w:color w:val="000000"/>
          <w:sz w:val="24"/>
          <w:szCs w:val="24"/>
          <w:shd w:val="clear" w:color="auto" w:fill="FFFFFF"/>
        </w:rPr>
        <w:t>afinal, o argumento central da reforma</w:t>
      </w:r>
      <w:r w:rsidR="00101A71">
        <w:rPr>
          <w:rFonts w:ascii="Times New Roman" w:hAnsi="Times New Roman" w:cs="Times New Roman"/>
          <w:color w:val="000000"/>
          <w:sz w:val="24"/>
          <w:szCs w:val="24"/>
          <w:shd w:val="clear" w:color="auto" w:fill="FFFFFF"/>
        </w:rPr>
        <w:t xml:space="preserve">. </w:t>
      </w:r>
    </w:p>
    <w:p w:rsidR="00D714A8" w:rsidRDefault="00D714A8" w:rsidP="0075510B">
      <w:pPr>
        <w:spacing w:line="360" w:lineRule="auto"/>
        <w:rPr>
          <w:rFonts w:ascii="Times New Roman" w:hAnsi="Times New Roman" w:cs="Times New Roman"/>
          <w:b/>
          <w:sz w:val="24"/>
          <w:szCs w:val="24"/>
        </w:rPr>
      </w:pPr>
    </w:p>
    <w:p w:rsidR="00CF4CD9" w:rsidRPr="00536D29" w:rsidRDefault="0075510B" w:rsidP="0075510B">
      <w:pPr>
        <w:spacing w:line="360" w:lineRule="auto"/>
        <w:rPr>
          <w:rFonts w:ascii="Times New Roman" w:hAnsi="Times New Roman" w:cs="Times New Roman"/>
          <w:b/>
          <w:sz w:val="24"/>
          <w:szCs w:val="24"/>
        </w:rPr>
      </w:pPr>
      <w:r w:rsidRPr="00536D29">
        <w:rPr>
          <w:rFonts w:ascii="Times New Roman" w:hAnsi="Times New Roman" w:cs="Times New Roman"/>
          <w:b/>
          <w:sz w:val="24"/>
          <w:szCs w:val="24"/>
        </w:rPr>
        <w:t>Referência Bibliográfica</w:t>
      </w:r>
    </w:p>
    <w:p w:rsidR="009F7FC7" w:rsidRDefault="00F11C80" w:rsidP="00F11C80">
      <w:pPr>
        <w:pStyle w:val="Default"/>
        <w:rPr>
          <w:rFonts w:ascii="OgloboCondensed" w:hAnsi="OgloboCondensed" w:cs="Arial"/>
        </w:rPr>
      </w:pPr>
      <w:r>
        <w:t xml:space="preserve">Carneiro, L. (2016). </w:t>
      </w:r>
      <w:r>
        <w:rPr>
          <w:rFonts w:ascii="OgloboCondensed" w:hAnsi="OgloboCondensed" w:cs="Arial"/>
        </w:rPr>
        <w:t xml:space="preserve">Produtividade ainda menor: eficiência do trabalho no Brasil cai 3% em 2015. In: </w:t>
      </w:r>
      <w:r w:rsidR="009F7FC7">
        <w:rPr>
          <w:rFonts w:ascii="OgloboCondensed" w:hAnsi="OgloboCondensed" w:cs="Arial"/>
        </w:rPr>
        <w:t>Jornal O</w:t>
      </w:r>
      <w:r>
        <w:rPr>
          <w:rFonts w:ascii="OgloboCondensed" w:hAnsi="OgloboCondensed" w:cs="Arial"/>
        </w:rPr>
        <w:t xml:space="preserve"> Globo, 12/06/2016.</w:t>
      </w:r>
    </w:p>
    <w:p w:rsidR="009F7FC7" w:rsidRDefault="009F7FC7" w:rsidP="00F11C80">
      <w:pPr>
        <w:pStyle w:val="Default"/>
        <w:rPr>
          <w:rFonts w:ascii="OgloboCondensed" w:hAnsi="OgloboCondensed" w:cs="Arial"/>
        </w:rPr>
      </w:pPr>
    </w:p>
    <w:p w:rsidR="009F7FC7" w:rsidRPr="002D07A4" w:rsidRDefault="009F7FC7" w:rsidP="009F7FC7">
      <w:pPr>
        <w:pStyle w:val="Default"/>
      </w:pPr>
      <w:r w:rsidRPr="002D07A4">
        <w:rPr>
          <w:lang w:val="en-US"/>
        </w:rPr>
        <w:t>C</w:t>
      </w:r>
      <w:r>
        <w:rPr>
          <w:lang w:val="en-US"/>
        </w:rPr>
        <w:t>esaratto,</w:t>
      </w:r>
      <w:r w:rsidRPr="002D07A4">
        <w:rPr>
          <w:lang w:val="en-US"/>
        </w:rPr>
        <w:t xml:space="preserve"> S.</w:t>
      </w:r>
      <w:r>
        <w:rPr>
          <w:lang w:val="en-US"/>
        </w:rPr>
        <w:t xml:space="preserve"> (2005).</w:t>
      </w:r>
      <w:r w:rsidRPr="002D07A4">
        <w:rPr>
          <w:lang w:val="en-US"/>
        </w:rPr>
        <w:t xml:space="preserve"> </w:t>
      </w:r>
      <w:r w:rsidRPr="009E3C77">
        <w:rPr>
          <w:i/>
          <w:lang w:val="en-US"/>
        </w:rPr>
        <w:t>Pension Reform and Economic Theory - A Non-Orthodox Analisys.</w:t>
      </w:r>
      <w:r>
        <w:rPr>
          <w:lang w:val="en-US"/>
        </w:rPr>
        <w:t xml:space="preserve"> </w:t>
      </w:r>
      <w:r w:rsidRPr="00FF2E38">
        <w:t>Edward Elgar</w:t>
      </w:r>
      <w:r>
        <w:t xml:space="preserve"> </w:t>
      </w:r>
      <w:r w:rsidRPr="00FF2E38">
        <w:t>Publishing</w:t>
      </w:r>
      <w:r>
        <w:t xml:space="preserve"> </w:t>
      </w:r>
      <w:r w:rsidRPr="00FF2E38">
        <w:t xml:space="preserve">Limited. </w:t>
      </w:r>
      <w:r w:rsidRPr="002D07A4">
        <w:t xml:space="preserve"> </w:t>
      </w:r>
    </w:p>
    <w:p w:rsidR="00F11C80" w:rsidRDefault="00F11C80" w:rsidP="00F11C80">
      <w:pPr>
        <w:pStyle w:val="Default"/>
      </w:pPr>
    </w:p>
    <w:p w:rsidR="0075510B" w:rsidRDefault="0075510B" w:rsidP="00536D29">
      <w:pPr>
        <w:pStyle w:val="Default"/>
        <w:jc w:val="both"/>
        <w:rPr>
          <w:bCs/>
        </w:rPr>
      </w:pPr>
      <w:r w:rsidRPr="0075510B">
        <w:t xml:space="preserve">De Paula, L.F. &amp; Saraiva, P.(2016) </w:t>
      </w:r>
      <w:r w:rsidRPr="0075510B">
        <w:rPr>
          <w:bCs/>
          <w:i/>
        </w:rPr>
        <w:t>A Review of the Research Program of the New Consensus Macroeconomics: An Assessment of the Mainstream Debate after the US Financial Crisis</w:t>
      </w:r>
      <w:r w:rsidRPr="0075510B">
        <w:rPr>
          <w:b/>
          <w:bCs/>
        </w:rPr>
        <w:t xml:space="preserve">. </w:t>
      </w:r>
      <w:r w:rsidRPr="0075510B">
        <w:rPr>
          <w:bCs/>
        </w:rPr>
        <w:t>Artigo apresentado no</w:t>
      </w:r>
      <w:r>
        <w:rPr>
          <w:bCs/>
        </w:rPr>
        <w:t xml:space="preserve"> IX Encontro Internacional da Associação Keynesiana Brasileira.</w:t>
      </w:r>
    </w:p>
    <w:p w:rsidR="00D66107" w:rsidRDefault="00D66107" w:rsidP="00536D29">
      <w:pPr>
        <w:pStyle w:val="Textodenotaderodap"/>
        <w:jc w:val="both"/>
      </w:pPr>
    </w:p>
    <w:p w:rsidR="00D66107" w:rsidRPr="00D66107" w:rsidRDefault="00D66107" w:rsidP="00612BE7">
      <w:pPr>
        <w:autoSpaceDE w:val="0"/>
        <w:autoSpaceDN w:val="0"/>
        <w:adjustRightInd w:val="0"/>
        <w:spacing w:after="0" w:line="240" w:lineRule="auto"/>
        <w:jc w:val="both"/>
        <w:rPr>
          <w:rFonts w:ascii="Times New Roman" w:hAnsi="Times New Roman" w:cs="Times New Roman"/>
          <w:bCs/>
          <w:color w:val="000000"/>
          <w:sz w:val="24"/>
          <w:szCs w:val="24"/>
        </w:rPr>
      </w:pPr>
      <w:r w:rsidRPr="00D66107">
        <w:rPr>
          <w:rFonts w:ascii="Times New Roman" w:hAnsi="Times New Roman" w:cs="Times New Roman"/>
          <w:bCs/>
          <w:color w:val="000000"/>
          <w:sz w:val="24"/>
          <w:szCs w:val="24"/>
        </w:rPr>
        <w:t>Gentil, D.</w:t>
      </w:r>
      <w:r w:rsidR="009F5110">
        <w:rPr>
          <w:rFonts w:ascii="Times New Roman" w:hAnsi="Times New Roman" w:cs="Times New Roman"/>
          <w:bCs/>
          <w:color w:val="000000"/>
          <w:sz w:val="24"/>
          <w:szCs w:val="24"/>
        </w:rPr>
        <w:t>L.</w:t>
      </w:r>
      <w:r w:rsidRPr="00D66107">
        <w:rPr>
          <w:rFonts w:ascii="Times New Roman" w:hAnsi="Times New Roman" w:cs="Times New Roman"/>
          <w:bCs/>
          <w:color w:val="000000"/>
          <w:sz w:val="24"/>
          <w:szCs w:val="24"/>
        </w:rPr>
        <w:t xml:space="preserve"> </w:t>
      </w:r>
      <w:r w:rsidR="009F5110">
        <w:rPr>
          <w:rFonts w:ascii="Times New Roman" w:hAnsi="Times New Roman" w:cs="Times New Roman"/>
          <w:bCs/>
          <w:color w:val="000000"/>
          <w:sz w:val="24"/>
          <w:szCs w:val="24"/>
        </w:rPr>
        <w:t>&amp;</w:t>
      </w:r>
      <w:r w:rsidRPr="00D66107">
        <w:rPr>
          <w:rFonts w:ascii="Times New Roman" w:hAnsi="Times New Roman" w:cs="Times New Roman"/>
          <w:bCs/>
          <w:color w:val="000000"/>
          <w:sz w:val="24"/>
          <w:szCs w:val="24"/>
        </w:rPr>
        <w:t xml:space="preserve"> Hermann,</w:t>
      </w:r>
      <w:r>
        <w:rPr>
          <w:rFonts w:ascii="Times New Roman" w:hAnsi="Times New Roman" w:cs="Times New Roman"/>
          <w:bCs/>
          <w:color w:val="000000"/>
          <w:sz w:val="24"/>
          <w:szCs w:val="24"/>
        </w:rPr>
        <w:t xml:space="preserve"> J. (2015).</w:t>
      </w:r>
      <w:r w:rsidRPr="00D66107">
        <w:rPr>
          <w:rFonts w:ascii="Times New Roman" w:hAnsi="Times New Roman" w:cs="Times New Roman"/>
          <w:bCs/>
          <w:color w:val="000000"/>
          <w:sz w:val="24"/>
          <w:szCs w:val="24"/>
        </w:rPr>
        <w:t xml:space="preserve"> Política Fiscal no Governo Dilma Rousseff:</w:t>
      </w:r>
      <w:r>
        <w:rPr>
          <w:rFonts w:ascii="Times New Roman" w:hAnsi="Times New Roman" w:cs="Times New Roman"/>
          <w:bCs/>
          <w:color w:val="000000"/>
          <w:sz w:val="24"/>
          <w:szCs w:val="24"/>
        </w:rPr>
        <w:t xml:space="preserve"> </w:t>
      </w:r>
      <w:r w:rsidRPr="00D66107">
        <w:rPr>
          <w:rFonts w:ascii="Times New Roman" w:hAnsi="Times New Roman" w:cs="Times New Roman"/>
          <w:bCs/>
          <w:sz w:val="24"/>
          <w:szCs w:val="24"/>
        </w:rPr>
        <w:t>a desaceleração programada</w:t>
      </w:r>
      <w:r>
        <w:rPr>
          <w:rFonts w:ascii="Times New Roman" w:hAnsi="Times New Roman" w:cs="Times New Roman"/>
          <w:bCs/>
          <w:sz w:val="24"/>
          <w:szCs w:val="24"/>
        </w:rPr>
        <w:t>.</w:t>
      </w:r>
      <w:r w:rsidRPr="00D66107">
        <w:rPr>
          <w:rFonts w:ascii="Times-Bold" w:hAnsi="Times-Bold" w:cs="Times-Bold"/>
          <w:b/>
          <w:bCs/>
          <w:sz w:val="26"/>
          <w:szCs w:val="26"/>
        </w:rPr>
        <w:t xml:space="preserve"> </w:t>
      </w:r>
      <w:r w:rsidRPr="00D66107">
        <w:rPr>
          <w:rFonts w:ascii="Times New Roman" w:hAnsi="Times New Roman" w:cs="Times New Roman"/>
          <w:bCs/>
          <w:color w:val="000000"/>
          <w:sz w:val="24"/>
          <w:szCs w:val="24"/>
        </w:rPr>
        <w:t>Artigo apresentado no</w:t>
      </w:r>
      <w:r>
        <w:rPr>
          <w:rFonts w:ascii="Times-Bold" w:hAnsi="Times-Bold" w:cs="Times-Bold"/>
          <w:b/>
          <w:bCs/>
          <w:sz w:val="26"/>
          <w:szCs w:val="26"/>
        </w:rPr>
        <w:t xml:space="preserve"> </w:t>
      </w:r>
      <w:r w:rsidRPr="00D66107">
        <w:rPr>
          <w:rFonts w:ascii="Times New Roman" w:hAnsi="Times New Roman" w:cs="Times New Roman"/>
          <w:bCs/>
          <w:color w:val="000000"/>
          <w:sz w:val="24"/>
          <w:szCs w:val="24"/>
        </w:rPr>
        <w:t>VIII Encontro Internacional da AKB</w:t>
      </w:r>
    </w:p>
    <w:p w:rsidR="00D66107" w:rsidRDefault="00D66107" w:rsidP="00612BE7">
      <w:pPr>
        <w:pStyle w:val="Textodenotaderodap"/>
        <w:jc w:val="both"/>
        <w:rPr>
          <w:rFonts w:ascii="Times New Roman" w:hAnsi="Times New Roman" w:cs="Times New Roman"/>
          <w:bCs/>
          <w:color w:val="000000"/>
          <w:sz w:val="24"/>
          <w:szCs w:val="24"/>
        </w:rPr>
      </w:pPr>
      <w:r w:rsidRPr="00D66107">
        <w:rPr>
          <w:rFonts w:ascii="Times New Roman" w:hAnsi="Times New Roman" w:cs="Times New Roman"/>
          <w:bCs/>
          <w:color w:val="000000"/>
          <w:sz w:val="24"/>
          <w:szCs w:val="24"/>
        </w:rPr>
        <w:t>Universidade Federal de Uberlândia - 19 a 21/08/2015</w:t>
      </w:r>
      <w:r w:rsidR="009F5110">
        <w:rPr>
          <w:rFonts w:ascii="Times New Roman" w:hAnsi="Times New Roman" w:cs="Times New Roman"/>
          <w:bCs/>
          <w:color w:val="000000"/>
          <w:sz w:val="24"/>
          <w:szCs w:val="24"/>
        </w:rPr>
        <w:t>.</w:t>
      </w:r>
    </w:p>
    <w:p w:rsidR="009F5110" w:rsidRDefault="009F5110" w:rsidP="00D66107">
      <w:pPr>
        <w:pStyle w:val="Textodenotaderodap"/>
        <w:rPr>
          <w:rFonts w:ascii="Times New Roman" w:hAnsi="Times New Roman" w:cs="Times New Roman"/>
          <w:bCs/>
          <w:color w:val="000000"/>
          <w:sz w:val="24"/>
          <w:szCs w:val="24"/>
        </w:rPr>
      </w:pPr>
    </w:p>
    <w:p w:rsidR="009F5110" w:rsidRDefault="009F5110" w:rsidP="00612BE7">
      <w:pPr>
        <w:pStyle w:val="Textodenotaderodap"/>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Gentil, D.L. (2017). </w:t>
      </w:r>
      <w:r w:rsidRPr="009F5110">
        <w:rPr>
          <w:rFonts w:ascii="Times New Roman" w:hAnsi="Times New Roman" w:cs="Times New Roman"/>
          <w:bCs/>
          <w:color w:val="000000"/>
          <w:sz w:val="24"/>
          <w:szCs w:val="24"/>
        </w:rPr>
        <w:t>Ajuste fiscal, privatização e desmantelamento da proteção social no Brasil: a opção conservadora do governo Dilma Rousseff (2011-2015)</w:t>
      </w:r>
      <w:r>
        <w:rPr>
          <w:rFonts w:ascii="Times New Roman" w:hAnsi="Times New Roman" w:cs="Times New Roman"/>
          <w:bCs/>
          <w:color w:val="000000"/>
          <w:sz w:val="24"/>
          <w:szCs w:val="24"/>
        </w:rPr>
        <w:t xml:space="preserve">. </w:t>
      </w:r>
      <w:hyperlink r:id="rId19" w:tgtFrame="_parent" w:history="1">
        <w:r w:rsidRPr="009F511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Revista </w:t>
        </w:r>
        <w:r w:rsidRPr="009F5110">
          <w:rPr>
            <w:rFonts w:ascii="Times New Roman" w:hAnsi="Times New Roman" w:cs="Times New Roman"/>
            <w:bCs/>
            <w:color w:val="000000"/>
            <w:sz w:val="24"/>
            <w:szCs w:val="24"/>
          </w:rPr>
          <w:t xml:space="preserve">da Sociedade Brasileira de Economia Política </w:t>
        </w:r>
        <w:r>
          <w:rPr>
            <w:rFonts w:ascii="Times New Roman" w:hAnsi="Times New Roman" w:cs="Times New Roman"/>
            <w:bCs/>
            <w:color w:val="000000"/>
            <w:sz w:val="24"/>
            <w:szCs w:val="24"/>
          </w:rPr>
          <w:t>(</w:t>
        </w:r>
        <w:r w:rsidRPr="009F5110">
          <w:rPr>
            <w:rFonts w:ascii="Times New Roman" w:hAnsi="Times New Roman" w:cs="Times New Roman"/>
            <w:bCs/>
            <w:color w:val="000000"/>
            <w:sz w:val="24"/>
            <w:szCs w:val="24"/>
          </w:rPr>
          <w:t>SEP</w:t>
        </w:r>
      </w:hyperlink>
      <w:r>
        <w:rPr>
          <w:rFonts w:ascii="Times New Roman" w:hAnsi="Times New Roman" w:cs="Times New Roman"/>
          <w:bCs/>
          <w:color w:val="000000"/>
          <w:sz w:val="24"/>
          <w:szCs w:val="24"/>
        </w:rPr>
        <w:t xml:space="preserve">), </w:t>
      </w:r>
      <w:r w:rsidRPr="009F5110">
        <w:rPr>
          <w:rFonts w:ascii="Times New Roman" w:hAnsi="Times New Roman" w:cs="Times New Roman"/>
          <w:bCs/>
          <w:color w:val="000000"/>
          <w:sz w:val="24"/>
          <w:szCs w:val="24"/>
        </w:rPr>
        <w:t>N</w:t>
      </w:r>
      <w:r>
        <w:rPr>
          <w:rFonts w:ascii="Times New Roman" w:hAnsi="Times New Roman" w:cs="Times New Roman"/>
          <w:bCs/>
          <w:color w:val="000000"/>
          <w:sz w:val="24"/>
          <w:szCs w:val="24"/>
        </w:rPr>
        <w:t>º</w:t>
      </w:r>
      <w:r w:rsidRPr="009F5110">
        <w:rPr>
          <w:rFonts w:ascii="Times New Roman" w:hAnsi="Times New Roman" w:cs="Times New Roman"/>
          <w:bCs/>
          <w:color w:val="000000"/>
          <w:sz w:val="24"/>
          <w:szCs w:val="24"/>
        </w:rPr>
        <w:t xml:space="preserve"> 46</w:t>
      </w:r>
      <w:r>
        <w:rPr>
          <w:rFonts w:ascii="Times New Roman" w:hAnsi="Times New Roman" w:cs="Times New Roman"/>
          <w:bCs/>
          <w:color w:val="000000"/>
          <w:sz w:val="24"/>
          <w:szCs w:val="24"/>
        </w:rPr>
        <w:t xml:space="preserve">, </w:t>
      </w:r>
      <w:r w:rsidRPr="009F5110">
        <w:rPr>
          <w:rFonts w:ascii="Times New Roman" w:hAnsi="Times New Roman" w:cs="Times New Roman"/>
          <w:bCs/>
          <w:color w:val="000000"/>
          <w:sz w:val="24"/>
          <w:szCs w:val="24"/>
        </w:rPr>
        <w:t>jan 2017-</w:t>
      </w:r>
      <w:r>
        <w:rPr>
          <w:rFonts w:ascii="Times New Roman" w:hAnsi="Times New Roman" w:cs="Times New Roman"/>
          <w:bCs/>
          <w:color w:val="000000"/>
          <w:sz w:val="24"/>
          <w:szCs w:val="24"/>
        </w:rPr>
        <w:t xml:space="preserve"> </w:t>
      </w:r>
      <w:r w:rsidRPr="009F5110">
        <w:rPr>
          <w:rFonts w:ascii="Times New Roman" w:hAnsi="Times New Roman" w:cs="Times New Roman"/>
          <w:bCs/>
          <w:color w:val="000000"/>
          <w:sz w:val="24"/>
          <w:szCs w:val="24"/>
        </w:rPr>
        <w:t>abr 2017</w:t>
      </w:r>
      <w:r>
        <w:rPr>
          <w:rFonts w:ascii="Times New Roman" w:hAnsi="Times New Roman" w:cs="Times New Roman"/>
          <w:bCs/>
          <w:color w:val="000000"/>
          <w:sz w:val="24"/>
          <w:szCs w:val="24"/>
        </w:rPr>
        <w:t>.</w:t>
      </w:r>
    </w:p>
    <w:p w:rsidR="0009665C" w:rsidRDefault="0009665C" w:rsidP="00612BE7">
      <w:pPr>
        <w:pStyle w:val="Textodenotaderodap"/>
        <w:jc w:val="both"/>
        <w:rPr>
          <w:rFonts w:ascii="Times New Roman" w:hAnsi="Times New Roman" w:cs="Times New Roman"/>
          <w:bCs/>
          <w:color w:val="000000"/>
          <w:sz w:val="24"/>
          <w:szCs w:val="24"/>
        </w:rPr>
      </w:pPr>
    </w:p>
    <w:p w:rsidR="00D2189C" w:rsidRPr="00D66107" w:rsidRDefault="0009665C" w:rsidP="00D2189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Lavinas, L. (2017).</w:t>
      </w:r>
      <w:r w:rsidR="00D2189C">
        <w:rPr>
          <w:rFonts w:ascii="Times New Roman" w:hAnsi="Times New Roman" w:cs="Times New Roman"/>
          <w:bCs/>
          <w:color w:val="000000"/>
          <w:sz w:val="24"/>
          <w:szCs w:val="24"/>
        </w:rPr>
        <w:t xml:space="preserve"> The Brazilian Paradox: the tak</w:t>
      </w:r>
      <w:r>
        <w:rPr>
          <w:rFonts w:ascii="Times New Roman" w:hAnsi="Times New Roman" w:cs="Times New Roman"/>
          <w:bCs/>
          <w:color w:val="000000"/>
          <w:sz w:val="24"/>
          <w:szCs w:val="24"/>
        </w:rPr>
        <w:t>eover of social policy by financialization</w:t>
      </w:r>
      <w:r w:rsidR="00D2189C">
        <w:rPr>
          <w:rFonts w:ascii="Times New Roman" w:hAnsi="Times New Roman" w:cs="Times New Roman"/>
          <w:bCs/>
          <w:color w:val="000000"/>
          <w:sz w:val="24"/>
          <w:szCs w:val="24"/>
        </w:rPr>
        <w:t>. Palgrave Macmillan.</w:t>
      </w:r>
    </w:p>
    <w:p w:rsidR="0009665C" w:rsidRPr="00D66107" w:rsidRDefault="0009665C" w:rsidP="0009665C">
      <w:pPr>
        <w:pStyle w:val="Textodenotaderodap"/>
        <w:jc w:val="both"/>
        <w:rPr>
          <w:rFonts w:ascii="Times New Roman" w:hAnsi="Times New Roman" w:cs="Times New Roman"/>
          <w:bCs/>
          <w:color w:val="000000"/>
          <w:sz w:val="24"/>
          <w:szCs w:val="24"/>
        </w:rPr>
      </w:pPr>
    </w:p>
    <w:p w:rsidR="00EB2647" w:rsidRPr="009F5110" w:rsidRDefault="00EB2647" w:rsidP="0075510B">
      <w:pPr>
        <w:pStyle w:val="Default"/>
        <w:rPr>
          <w:bCs/>
        </w:rPr>
      </w:pPr>
    </w:p>
    <w:p w:rsidR="00EB2647" w:rsidRDefault="00EB2647" w:rsidP="00536D29">
      <w:pPr>
        <w:autoSpaceDE w:val="0"/>
        <w:autoSpaceDN w:val="0"/>
        <w:adjustRightInd w:val="0"/>
        <w:spacing w:after="0" w:line="240" w:lineRule="auto"/>
        <w:jc w:val="both"/>
        <w:rPr>
          <w:rFonts w:ascii="Times New Roman" w:hAnsi="Times New Roman" w:cs="Times New Roman"/>
          <w:bCs/>
          <w:color w:val="000000"/>
          <w:sz w:val="24"/>
          <w:szCs w:val="24"/>
        </w:rPr>
      </w:pPr>
      <w:r w:rsidRPr="00EB2647">
        <w:rPr>
          <w:rFonts w:ascii="Times New Roman" w:hAnsi="Times New Roman" w:cs="Times New Roman"/>
          <w:bCs/>
          <w:color w:val="000000"/>
          <w:sz w:val="24"/>
          <w:szCs w:val="24"/>
        </w:rPr>
        <w:t xml:space="preserve">Michl, T.R. &amp; Foley, D.K. </w:t>
      </w:r>
      <w:r>
        <w:rPr>
          <w:rFonts w:ascii="Times New Roman" w:hAnsi="Times New Roman" w:cs="Times New Roman"/>
          <w:bCs/>
          <w:color w:val="000000"/>
          <w:sz w:val="24"/>
          <w:szCs w:val="24"/>
        </w:rPr>
        <w:t xml:space="preserve">(2000). </w:t>
      </w:r>
      <w:r w:rsidRPr="00EB2647">
        <w:rPr>
          <w:rFonts w:ascii="Times New Roman" w:hAnsi="Times New Roman" w:cs="Times New Roman"/>
          <w:bCs/>
          <w:i/>
          <w:color w:val="000000"/>
          <w:sz w:val="24"/>
          <w:szCs w:val="24"/>
        </w:rPr>
        <w:t>Social Security in a Classical Growth Model.</w:t>
      </w:r>
      <w:r w:rsidRPr="00EB2647">
        <w:rPr>
          <w:rFonts w:ascii="Times New Roman" w:hAnsi="Times New Roman" w:cs="Times New Roman"/>
          <w:bCs/>
          <w:color w:val="000000"/>
          <w:sz w:val="24"/>
          <w:szCs w:val="24"/>
        </w:rPr>
        <w:t xml:space="preserve"> </w:t>
      </w:r>
      <w:r w:rsidRPr="00EB2647">
        <w:rPr>
          <w:rFonts w:ascii="Times New Roman" w:hAnsi="Times New Roman" w:cs="Times New Roman"/>
          <w:bCs/>
          <w:i/>
          <w:color w:val="000000"/>
          <w:sz w:val="24"/>
          <w:szCs w:val="24"/>
        </w:rPr>
        <w:t>Center for Economic Policy Analysis (CEPA), New School University, Working Paper Series II, Working Paper Nº 11, June</w:t>
      </w:r>
      <w:r>
        <w:rPr>
          <w:rFonts w:ascii="Times New Roman" w:hAnsi="Times New Roman" w:cs="Times New Roman"/>
          <w:bCs/>
          <w:color w:val="000000"/>
          <w:sz w:val="24"/>
          <w:szCs w:val="24"/>
        </w:rPr>
        <w:t>.</w:t>
      </w:r>
    </w:p>
    <w:p w:rsidR="003B355E" w:rsidRDefault="003B355E" w:rsidP="00536D29">
      <w:pPr>
        <w:autoSpaceDE w:val="0"/>
        <w:autoSpaceDN w:val="0"/>
        <w:adjustRightInd w:val="0"/>
        <w:spacing w:after="0" w:line="240" w:lineRule="auto"/>
        <w:jc w:val="both"/>
        <w:rPr>
          <w:rFonts w:ascii="Times New Roman" w:hAnsi="Times New Roman" w:cs="Times New Roman"/>
          <w:bCs/>
          <w:color w:val="000000"/>
          <w:sz w:val="24"/>
          <w:szCs w:val="24"/>
        </w:rPr>
      </w:pPr>
    </w:p>
    <w:p w:rsidR="003B355E" w:rsidRPr="00EB2647" w:rsidRDefault="003B355E" w:rsidP="003B35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Nassif, A. (2017). </w:t>
      </w:r>
      <w:r w:rsidRPr="003B355E">
        <w:rPr>
          <w:rFonts w:ascii="Times New Roman" w:hAnsi="Times New Roman" w:cs="Times New Roman"/>
          <w:bCs/>
          <w:color w:val="000000"/>
          <w:sz w:val="24"/>
          <w:szCs w:val="24"/>
        </w:rPr>
        <w:t>An analysis of Brazil’s economic situation: 2014-2017, the short-term outlook and</w:t>
      </w:r>
      <w:r>
        <w:rPr>
          <w:rFonts w:ascii="Times New Roman" w:hAnsi="Times New Roman" w:cs="Times New Roman"/>
          <w:bCs/>
          <w:color w:val="000000"/>
          <w:sz w:val="24"/>
          <w:szCs w:val="24"/>
        </w:rPr>
        <w:t xml:space="preserve"> p</w:t>
      </w:r>
      <w:r w:rsidRPr="003B355E">
        <w:rPr>
          <w:rFonts w:ascii="Times New Roman" w:hAnsi="Times New Roman" w:cs="Times New Roman"/>
          <w:bCs/>
          <w:color w:val="000000"/>
          <w:sz w:val="24"/>
          <w:szCs w:val="24"/>
        </w:rPr>
        <w:t>olicy alternatives</w:t>
      </w:r>
      <w:r>
        <w:rPr>
          <w:rFonts w:ascii="Times New Roman" w:hAnsi="Times New Roman" w:cs="Times New Roman"/>
          <w:bCs/>
          <w:color w:val="000000"/>
          <w:sz w:val="24"/>
          <w:szCs w:val="24"/>
        </w:rPr>
        <w:t xml:space="preserve">. Brazilian Keynesian Review, </w:t>
      </w:r>
      <w:r w:rsidRPr="003B355E">
        <w:rPr>
          <w:rFonts w:ascii="Times New Roman" w:hAnsi="Times New Roman" w:cs="Times New Roman"/>
          <w:bCs/>
          <w:color w:val="000000"/>
          <w:sz w:val="24"/>
          <w:szCs w:val="24"/>
        </w:rPr>
        <w:t>3(1), p. 95-108, 1st Semester.</w:t>
      </w:r>
    </w:p>
    <w:p w:rsidR="00EB2647" w:rsidRDefault="00EB2647" w:rsidP="0075510B">
      <w:pPr>
        <w:pStyle w:val="Default"/>
      </w:pPr>
    </w:p>
    <w:p w:rsidR="00EB2647" w:rsidRDefault="00901719" w:rsidP="00901719">
      <w:pPr>
        <w:pStyle w:val="Default"/>
        <w:rPr>
          <w:bCs/>
        </w:rPr>
      </w:pPr>
      <w:r>
        <w:t xml:space="preserve">Serrano, F. &amp; Summa, R. (2011). </w:t>
      </w:r>
      <w:r w:rsidRPr="00901719">
        <w:rPr>
          <w:bCs/>
        </w:rPr>
        <w:t>A Desaceleração Rudimentar da Economia Brasileira desde 2011</w:t>
      </w:r>
      <w:r>
        <w:rPr>
          <w:bCs/>
        </w:rPr>
        <w:t xml:space="preserve">. </w:t>
      </w:r>
      <w:r w:rsidRPr="00901719">
        <w:rPr>
          <w:bCs/>
        </w:rPr>
        <w:t>https://franklinserrano.files.wordpress.com/2012/08/desacelerac3a7c3a3o_rudimentar__brasil_summa_serrano_2012_28_0-8_2012.pdf</w:t>
      </w:r>
    </w:p>
    <w:p w:rsidR="00901719" w:rsidRDefault="00901719" w:rsidP="00901719">
      <w:pPr>
        <w:pStyle w:val="Default"/>
        <w:rPr>
          <w:bCs/>
        </w:rPr>
      </w:pPr>
    </w:p>
    <w:p w:rsidR="00901719" w:rsidRPr="00901719" w:rsidRDefault="00901719" w:rsidP="00536D29">
      <w:pPr>
        <w:pStyle w:val="Default"/>
        <w:jc w:val="both"/>
        <w:rPr>
          <w:bCs/>
        </w:rPr>
      </w:pPr>
      <w:r>
        <w:rPr>
          <w:bCs/>
        </w:rPr>
        <w:t xml:space="preserve">____________________ </w:t>
      </w:r>
      <w:r>
        <w:t xml:space="preserve">(2015). </w:t>
      </w:r>
      <w:r w:rsidRPr="00901719">
        <w:rPr>
          <w:bCs/>
        </w:rPr>
        <w:t>Demanda agregada e a desaceleração do crescimento econômico brasileiro de 2011 a 201</w:t>
      </w:r>
      <w:r>
        <w:rPr>
          <w:bCs/>
        </w:rPr>
        <w:t xml:space="preserve">4. </w:t>
      </w:r>
      <w:r w:rsidRPr="00901719">
        <w:rPr>
          <w:bCs/>
        </w:rPr>
        <w:t>Center for Economic and Policy Research</w:t>
      </w:r>
      <w:r>
        <w:rPr>
          <w:bCs/>
        </w:rPr>
        <w:t xml:space="preserve"> (CEPR), agosto.</w:t>
      </w:r>
      <w:r w:rsidRPr="00901719">
        <w:t xml:space="preserve"> </w:t>
      </w:r>
      <w:r w:rsidRPr="00901719">
        <w:rPr>
          <w:bCs/>
        </w:rPr>
        <w:t>http://cepr.net/documents/Brazil-2015-08-PORTUGUESE.pdf</w:t>
      </w:r>
    </w:p>
    <w:p w:rsidR="00CF4CD9" w:rsidRPr="00CF4CD9" w:rsidRDefault="00CF4CD9" w:rsidP="00CF4CD9">
      <w:pPr>
        <w:ind w:firstLine="708"/>
        <w:rPr>
          <w:rFonts w:ascii="Times New Roman" w:hAnsi="Times New Roman" w:cs="Times New Roman"/>
          <w:sz w:val="24"/>
          <w:szCs w:val="24"/>
        </w:rPr>
      </w:pPr>
      <w:r>
        <w:rPr>
          <w:rFonts w:ascii="Times New Roman" w:hAnsi="Times New Roman" w:cs="Times New Roman"/>
          <w:sz w:val="24"/>
          <w:szCs w:val="24"/>
        </w:rPr>
        <w:t xml:space="preserve"> </w:t>
      </w:r>
    </w:p>
    <w:sectPr w:rsidR="00CF4CD9" w:rsidRPr="00CF4CD9" w:rsidSect="009472E4">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48" w:rsidRDefault="00E76448" w:rsidP="006D12D8">
      <w:pPr>
        <w:spacing w:after="0" w:line="240" w:lineRule="auto"/>
      </w:pPr>
      <w:r>
        <w:separator/>
      </w:r>
    </w:p>
  </w:endnote>
  <w:endnote w:type="continuationSeparator" w:id="0">
    <w:p w:rsidR="00E76448" w:rsidRDefault="00E76448" w:rsidP="006D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globoCondensed">
    <w:altName w:val="Times New Roman"/>
    <w:charset w:val="00"/>
    <w:family w:val="auto"/>
    <w:pitch w:val="default"/>
  </w:font>
  <w:font w:name="Open Sans">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48" w:rsidRDefault="00E76448" w:rsidP="006D12D8">
      <w:pPr>
        <w:spacing w:after="0" w:line="240" w:lineRule="auto"/>
      </w:pPr>
      <w:r>
        <w:separator/>
      </w:r>
    </w:p>
  </w:footnote>
  <w:footnote w:type="continuationSeparator" w:id="0">
    <w:p w:rsidR="00E76448" w:rsidRDefault="00E76448" w:rsidP="006D12D8">
      <w:pPr>
        <w:spacing w:after="0" w:line="240" w:lineRule="auto"/>
      </w:pPr>
      <w:r>
        <w:continuationSeparator/>
      </w:r>
    </w:p>
  </w:footnote>
  <w:footnote w:id="1">
    <w:p w:rsidR="00855A94" w:rsidRDefault="00855A94">
      <w:pPr>
        <w:pStyle w:val="Textodenotaderodap"/>
      </w:pPr>
      <w:r>
        <w:rPr>
          <w:rStyle w:val="Refdenotaderodap"/>
        </w:rPr>
        <w:footnoteRef/>
      </w:r>
      <w:r>
        <w:t xml:space="preserve"> Doutora e Economia, professora e pesquisadora do Instituto de Economia da Universidade Federal do Rio de Janeiro – UFRJ. E-mail de contato: denselg@uol.com.br</w:t>
      </w:r>
    </w:p>
  </w:footnote>
  <w:footnote w:id="2">
    <w:p w:rsidR="00855A94" w:rsidRDefault="00855A94" w:rsidP="00426904">
      <w:pPr>
        <w:pStyle w:val="Textodenotaderodap"/>
        <w:jc w:val="both"/>
      </w:pPr>
      <w:r>
        <w:rPr>
          <w:rStyle w:val="Refdenotaderodap"/>
        </w:rPr>
        <w:footnoteRef/>
      </w:r>
      <w:r>
        <w:t xml:space="preserve"> No campo da Economia, são identificados com ideias neoclássicas</w:t>
      </w:r>
      <w:r w:rsidR="00080105">
        <w:t>/marginalistas</w:t>
      </w:r>
      <w:r>
        <w:t xml:space="preserve">. Cesaratto (2005) e Michl &amp; Foley (2000), fazem uma descrição dos modelos neoclássicos que incluem a previdência social, embora estes autores trabalhem, nitidamente em oposição a esse campo. Outros </w:t>
      </w:r>
      <w:r w:rsidR="00080105">
        <w:t xml:space="preserve">autores </w:t>
      </w:r>
      <w:r>
        <w:t>que pertencem a essa corrente</w:t>
      </w:r>
      <w:r w:rsidR="00080105">
        <w:t xml:space="preserve"> dentro do debate</w:t>
      </w:r>
      <w:r>
        <w:t xml:space="preserve"> têm ideias identificadas com as do Novo Consenso Macroeconômico, cujo modelo é descrito detalhadamente por De Paula &amp; Saraiva (2016). </w:t>
      </w:r>
    </w:p>
  </w:footnote>
  <w:footnote w:id="3">
    <w:p w:rsidR="00855A94" w:rsidRDefault="00855A94">
      <w:pPr>
        <w:pStyle w:val="Textodenotaderodap"/>
      </w:pPr>
      <w:r>
        <w:rPr>
          <w:rStyle w:val="Refdenotaderodap"/>
        </w:rPr>
        <w:footnoteRef/>
      </w:r>
      <w:r>
        <w:t xml:space="preserve"> Sobre a </w:t>
      </w:r>
      <w:r w:rsidRPr="00347F5C">
        <w:t>d</w:t>
      </w:r>
      <w:r>
        <w:t>inâmica da financei</w:t>
      </w:r>
      <w:r w:rsidRPr="00347F5C">
        <w:t xml:space="preserve">rização e seu elo com a política social como estratégia de crescimento dos últimos quatorze anos na economia brasileira, ver </w:t>
      </w:r>
      <w:r>
        <w:t xml:space="preserve">Lavinas (2017). </w:t>
      </w:r>
    </w:p>
  </w:footnote>
  <w:footnote w:id="4">
    <w:p w:rsidR="00855A94" w:rsidRDefault="00855A94" w:rsidP="003B355E">
      <w:pPr>
        <w:pStyle w:val="Textodenotaderodap"/>
        <w:jc w:val="both"/>
      </w:pPr>
      <w:r>
        <w:rPr>
          <w:rStyle w:val="Refdenotaderodap"/>
        </w:rPr>
        <w:footnoteRef/>
      </w:r>
      <w:r>
        <w:t xml:space="preserve"> O Presidente Temer foi denunciado pela Procuradoria-Geral da </w:t>
      </w:r>
      <w:r w:rsidRPr="00CF3EB1">
        <w:t>República</w:t>
      </w:r>
      <w:r>
        <w:t xml:space="preserve"> por </w:t>
      </w:r>
      <w:r w:rsidRPr="00CF3EB1">
        <w:t>corrupção passiva, organização criminosa e obstrução à justiça</w:t>
      </w:r>
      <w:r>
        <w:t>,</w:t>
      </w:r>
      <w:r w:rsidRPr="00CF3EB1">
        <w:t xml:space="preserve"> no STF.</w:t>
      </w:r>
    </w:p>
  </w:footnote>
  <w:footnote w:id="5">
    <w:p w:rsidR="00855A94" w:rsidRDefault="00855A94" w:rsidP="00D66107">
      <w:pPr>
        <w:pStyle w:val="Textodenotaderodap"/>
      </w:pPr>
      <w:r>
        <w:rPr>
          <w:rStyle w:val="Refdenotaderodap"/>
        </w:rPr>
        <w:footnoteRef/>
      </w:r>
      <w:r>
        <w:t xml:space="preserve"> Para acessar o debate em torno da política macroeconômica adotada no governo Dilma Rousseff, ver Serrano e Summa (2012 ; 2014), Gentil e Hermann (2015), Gentil (2017). Para a política macroeconômica do governo de Michel Temer, ver Nassif (2017).</w:t>
      </w:r>
    </w:p>
  </w:footnote>
  <w:footnote w:id="6">
    <w:p w:rsidR="00855A94" w:rsidRDefault="00855A94" w:rsidP="00C35AF1">
      <w:pPr>
        <w:autoSpaceDE w:val="0"/>
        <w:autoSpaceDN w:val="0"/>
        <w:adjustRightInd w:val="0"/>
        <w:spacing w:after="0" w:line="240" w:lineRule="auto"/>
        <w:jc w:val="both"/>
      </w:pPr>
      <w:r>
        <w:rPr>
          <w:rStyle w:val="Refdenotaderodap"/>
        </w:rPr>
        <w:footnoteRef/>
      </w:r>
      <w:r>
        <w:t xml:space="preserve"> </w:t>
      </w:r>
      <w:r w:rsidRPr="006A134A">
        <w:rPr>
          <w:sz w:val="20"/>
          <w:szCs w:val="20"/>
        </w:rPr>
        <w:t>Ambos</w:t>
      </w:r>
      <w:r>
        <w:rPr>
          <w:sz w:val="20"/>
          <w:szCs w:val="20"/>
        </w:rPr>
        <w:t xml:space="preserve"> os presidentes</w:t>
      </w:r>
      <w:r w:rsidRPr="006A134A">
        <w:rPr>
          <w:sz w:val="20"/>
          <w:szCs w:val="20"/>
        </w:rPr>
        <w:t xml:space="preserve">, Rousseff e Temer, se utilizaram do tripé de política macroeconômica (câmbio flexível, metas de inflação e metas de superávit primário) e optaram pelo aprofundamento das políticas de repressão à demanda agregada </w:t>
      </w:r>
      <w:r>
        <w:rPr>
          <w:sz w:val="20"/>
          <w:szCs w:val="20"/>
        </w:rPr>
        <w:t xml:space="preserve">via ajuste fiscal </w:t>
      </w:r>
      <w:r w:rsidRPr="006A134A">
        <w:rPr>
          <w:sz w:val="20"/>
          <w:szCs w:val="20"/>
        </w:rPr>
        <w:t>(principalmente após 2014, como será exposto a seguir) que reforçaram os impulsos recessivos que vinham do cenário externo.</w:t>
      </w:r>
    </w:p>
  </w:footnote>
  <w:footnote w:id="7">
    <w:p w:rsidR="00855A94" w:rsidRDefault="00855A94">
      <w:pPr>
        <w:pStyle w:val="Textodenotaderodap"/>
      </w:pPr>
      <w:r>
        <w:rPr>
          <w:rStyle w:val="Refdenotaderodap"/>
        </w:rPr>
        <w:footnoteRef/>
      </w:r>
      <w:r>
        <w:t xml:space="preserve"> </w:t>
      </w:r>
      <w:r w:rsidRPr="00C078E6">
        <w:rPr>
          <w:sz w:val="22"/>
          <w:szCs w:val="22"/>
        </w:rPr>
        <w:t xml:space="preserve">Fonte de dados: </w:t>
      </w:r>
      <w:r w:rsidRPr="00C078E6">
        <w:rPr>
          <w:i/>
          <w:sz w:val="22"/>
          <w:szCs w:val="22"/>
        </w:rPr>
        <w:t>The Conference Board Total Economy</w:t>
      </w:r>
      <w:r w:rsidRPr="00C078E6">
        <w:rPr>
          <w:sz w:val="22"/>
          <w:szCs w:val="22"/>
        </w:rPr>
        <w:t xml:space="preserve">. In: Carneiro (2016). </w:t>
      </w:r>
      <w:r>
        <w:rPr>
          <w:rFonts w:ascii="OgloboCondensed" w:hAnsi="OgloboCondensed" w:cs="Arial"/>
          <w:color w:val="000000"/>
        </w:rPr>
        <w:br/>
      </w:r>
    </w:p>
  </w:footnote>
  <w:footnote w:id="8">
    <w:p w:rsidR="00855A94" w:rsidRDefault="00855A94" w:rsidP="003A2FAE">
      <w:pPr>
        <w:pStyle w:val="Textodenotaderodap"/>
        <w:jc w:val="both"/>
      </w:pPr>
      <w:r>
        <w:rPr>
          <w:rStyle w:val="Refdenotaderodap"/>
        </w:rPr>
        <w:footnoteRef/>
      </w:r>
      <w:r>
        <w:t xml:space="preserve"> A estratégia recessiva de corte de gastos (principalmente de investimentos) e de privatizações, entretanto, retirou a sustentação da Presidente Dilma Russeff, que sofreu </w:t>
      </w:r>
      <w:r w:rsidRPr="00B4494F">
        <w:rPr>
          <w:i/>
        </w:rPr>
        <w:t>impeachment</w:t>
      </w:r>
      <w:r>
        <w:t xml:space="preserve"> por crime de responsabilidade, sob a alegação de descumprimento da Lei de Responsabilidade Fiscal (ver Gentil, 2017). Num momento de forte desaceleração da economia e aprofundamento do déficit primário, a presidente foi acusada de maquiar as contas públicas para esconder o aumento de despesas com programas sociais, atrasando o repasse de recursos para bancos públicos responsáveis pelos pagamentos. O presidente Temer também vai ultrapassar a meta fiscal prevista para o ano de 2017, mas, não perderá o cargo por esse motivo. Se perder o cargo não será por não controlar gastos (porque de fato, no campo fiscal, o que não controla e, oculta, é a perda progressiva de receitas), mas por ter cometido crimes comuns. Como se vê, o ajuste fiscal tornou-se um biombo que oculta intenções variadas do tipo “dois pesos várias medidas”, ao sabor do momento político. </w:t>
      </w:r>
    </w:p>
  </w:footnote>
  <w:footnote w:id="9">
    <w:p w:rsidR="00855A94" w:rsidRDefault="00855A94" w:rsidP="005C6BE8">
      <w:pPr>
        <w:pStyle w:val="Textodenotaderodap"/>
        <w:spacing w:after="144"/>
      </w:pPr>
      <w:r>
        <w:rPr>
          <w:rStyle w:val="Refdenotaderodap"/>
        </w:rPr>
        <w:footnoteRef/>
      </w:r>
      <w:r>
        <w:t xml:space="preserve"> Ministério do Planejamento, SOF, Despesa Orçamentária da União por Função.</w:t>
      </w:r>
    </w:p>
  </w:footnote>
  <w:footnote w:id="10">
    <w:p w:rsidR="00855A94" w:rsidRDefault="00855A94" w:rsidP="00687B46">
      <w:pPr>
        <w:pStyle w:val="Textodenotaderodap"/>
        <w:jc w:val="both"/>
      </w:pPr>
      <w:r>
        <w:rPr>
          <w:rStyle w:val="Refdenotaderodap"/>
        </w:rPr>
        <w:footnoteRef/>
      </w:r>
      <w:r>
        <w:t xml:space="preserve"> Refis é o nome que foi dado ao </w:t>
      </w:r>
      <w:r w:rsidRPr="00855A94">
        <w:t>Programa de Recuperação Fiscal</w:t>
      </w:r>
      <w:r>
        <w:t xml:space="preserve"> que</w:t>
      </w:r>
      <w:r w:rsidRPr="00855A94">
        <w:t xml:space="preserve"> se destina a regularizar </w:t>
      </w:r>
      <w:r>
        <w:t xml:space="preserve">débitos de Pessoa Jurídica para com </w:t>
      </w:r>
      <w:r w:rsidRPr="00855A94">
        <w:t>a União</w:t>
      </w:r>
      <w:r>
        <w:t xml:space="preserve"> </w:t>
      </w:r>
      <w:r w:rsidRPr="00855A94">
        <w:t>relativos a tributos e contribuições administrados por três órgão: Secretaria da Receita Federal (SRF), Procuradoria Geral da Fazenda Nacional (PGFN) e Instituto Nacional do Seguro Social (INSS).</w:t>
      </w:r>
    </w:p>
  </w:footnote>
  <w:footnote w:id="11">
    <w:p w:rsidR="00855A94" w:rsidRDefault="00855A94" w:rsidP="00687B46">
      <w:pPr>
        <w:pStyle w:val="Textodenotaderodap"/>
        <w:jc w:val="both"/>
      </w:pPr>
      <w:r>
        <w:rPr>
          <w:rStyle w:val="Refdenotaderodap"/>
        </w:rPr>
        <w:footnoteRef/>
      </w:r>
      <w:r>
        <w:t xml:space="preserve"> A referida MP 733/2016 autoriza a concessão de rebate para liquidação de dívidas de crédito rural, que podem atingir até 95%, e a repactuação de dívidas rurais, com prazo de dez anos, carência até 2020, bônus de adimplência diferenciado e encargos financeiros variáveis de 0,5% a 3,5% ao ano. O ônus será assumido pelo FNE ou pela a União, suspendendo o encaminhamento para cobrança judicial dos débitos referentes às operações até 29/12/2017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53783"/>
      <w:docPartObj>
        <w:docPartGallery w:val="Page Numbers (Top of Page)"/>
        <w:docPartUnique/>
      </w:docPartObj>
    </w:sdtPr>
    <w:sdtEndPr/>
    <w:sdtContent>
      <w:p w:rsidR="00855A94" w:rsidRDefault="00855A94">
        <w:pPr>
          <w:pStyle w:val="Cabealho"/>
          <w:jc w:val="right"/>
        </w:pPr>
        <w:r>
          <w:fldChar w:fldCharType="begin"/>
        </w:r>
        <w:r>
          <w:instrText>PAGE   \* MERGEFORMAT</w:instrText>
        </w:r>
        <w:r>
          <w:fldChar w:fldCharType="separate"/>
        </w:r>
        <w:r w:rsidR="00336C69">
          <w:rPr>
            <w:noProof/>
          </w:rPr>
          <w:t>1</w:t>
        </w:r>
        <w:r>
          <w:rPr>
            <w:noProof/>
          </w:rPr>
          <w:fldChar w:fldCharType="end"/>
        </w:r>
      </w:p>
    </w:sdtContent>
  </w:sdt>
  <w:p w:rsidR="00855A94" w:rsidRDefault="00855A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844"/>
    <w:multiLevelType w:val="hybridMultilevel"/>
    <w:tmpl w:val="24927540"/>
    <w:lvl w:ilvl="0" w:tplc="94645AC8">
      <w:start w:val="1"/>
      <w:numFmt w:val="bullet"/>
      <w:lvlText w:val=""/>
      <w:lvlJc w:val="left"/>
      <w:pPr>
        <w:tabs>
          <w:tab w:val="num" w:pos="720"/>
        </w:tabs>
        <w:ind w:left="720" w:hanging="360"/>
      </w:pPr>
      <w:rPr>
        <w:rFonts w:ascii="Wingdings" w:hAnsi="Wingdings" w:hint="default"/>
      </w:rPr>
    </w:lvl>
    <w:lvl w:ilvl="1" w:tplc="403E07F8">
      <w:numFmt w:val="bullet"/>
      <w:lvlText w:val=""/>
      <w:lvlJc w:val="left"/>
      <w:pPr>
        <w:tabs>
          <w:tab w:val="num" w:pos="1440"/>
        </w:tabs>
        <w:ind w:left="1440" w:hanging="360"/>
      </w:pPr>
      <w:rPr>
        <w:rFonts w:ascii="Wingdings 2" w:hAnsi="Wingdings 2" w:hint="default"/>
      </w:rPr>
    </w:lvl>
    <w:lvl w:ilvl="2" w:tplc="2FB6D4D0" w:tentative="1">
      <w:start w:val="1"/>
      <w:numFmt w:val="bullet"/>
      <w:lvlText w:val=""/>
      <w:lvlJc w:val="left"/>
      <w:pPr>
        <w:tabs>
          <w:tab w:val="num" w:pos="2160"/>
        </w:tabs>
        <w:ind w:left="2160" w:hanging="360"/>
      </w:pPr>
      <w:rPr>
        <w:rFonts w:ascii="Wingdings" w:hAnsi="Wingdings" w:hint="default"/>
      </w:rPr>
    </w:lvl>
    <w:lvl w:ilvl="3" w:tplc="F126F612" w:tentative="1">
      <w:start w:val="1"/>
      <w:numFmt w:val="bullet"/>
      <w:lvlText w:val=""/>
      <w:lvlJc w:val="left"/>
      <w:pPr>
        <w:tabs>
          <w:tab w:val="num" w:pos="2880"/>
        </w:tabs>
        <w:ind w:left="2880" w:hanging="360"/>
      </w:pPr>
      <w:rPr>
        <w:rFonts w:ascii="Wingdings" w:hAnsi="Wingdings" w:hint="default"/>
      </w:rPr>
    </w:lvl>
    <w:lvl w:ilvl="4" w:tplc="A95A9566" w:tentative="1">
      <w:start w:val="1"/>
      <w:numFmt w:val="bullet"/>
      <w:lvlText w:val=""/>
      <w:lvlJc w:val="left"/>
      <w:pPr>
        <w:tabs>
          <w:tab w:val="num" w:pos="3600"/>
        </w:tabs>
        <w:ind w:left="3600" w:hanging="360"/>
      </w:pPr>
      <w:rPr>
        <w:rFonts w:ascii="Wingdings" w:hAnsi="Wingdings" w:hint="default"/>
      </w:rPr>
    </w:lvl>
    <w:lvl w:ilvl="5" w:tplc="E0585364" w:tentative="1">
      <w:start w:val="1"/>
      <w:numFmt w:val="bullet"/>
      <w:lvlText w:val=""/>
      <w:lvlJc w:val="left"/>
      <w:pPr>
        <w:tabs>
          <w:tab w:val="num" w:pos="4320"/>
        </w:tabs>
        <w:ind w:left="4320" w:hanging="360"/>
      </w:pPr>
      <w:rPr>
        <w:rFonts w:ascii="Wingdings" w:hAnsi="Wingdings" w:hint="default"/>
      </w:rPr>
    </w:lvl>
    <w:lvl w:ilvl="6" w:tplc="955C6C24" w:tentative="1">
      <w:start w:val="1"/>
      <w:numFmt w:val="bullet"/>
      <w:lvlText w:val=""/>
      <w:lvlJc w:val="left"/>
      <w:pPr>
        <w:tabs>
          <w:tab w:val="num" w:pos="5040"/>
        </w:tabs>
        <w:ind w:left="5040" w:hanging="360"/>
      </w:pPr>
      <w:rPr>
        <w:rFonts w:ascii="Wingdings" w:hAnsi="Wingdings" w:hint="default"/>
      </w:rPr>
    </w:lvl>
    <w:lvl w:ilvl="7" w:tplc="01821812" w:tentative="1">
      <w:start w:val="1"/>
      <w:numFmt w:val="bullet"/>
      <w:lvlText w:val=""/>
      <w:lvlJc w:val="left"/>
      <w:pPr>
        <w:tabs>
          <w:tab w:val="num" w:pos="5760"/>
        </w:tabs>
        <w:ind w:left="5760" w:hanging="360"/>
      </w:pPr>
      <w:rPr>
        <w:rFonts w:ascii="Wingdings" w:hAnsi="Wingdings" w:hint="default"/>
      </w:rPr>
    </w:lvl>
    <w:lvl w:ilvl="8" w:tplc="C33C88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73606"/>
    <w:multiLevelType w:val="hybridMultilevel"/>
    <w:tmpl w:val="6C6603CC"/>
    <w:lvl w:ilvl="0" w:tplc="02A85BDA">
      <w:start w:val="1"/>
      <w:numFmt w:val="bullet"/>
      <w:lvlText w:val=""/>
      <w:lvlJc w:val="left"/>
      <w:pPr>
        <w:tabs>
          <w:tab w:val="num" w:pos="720"/>
        </w:tabs>
        <w:ind w:left="720" w:hanging="360"/>
      </w:pPr>
      <w:rPr>
        <w:rFonts w:ascii="Wingdings" w:hAnsi="Wingdings" w:hint="default"/>
      </w:rPr>
    </w:lvl>
    <w:lvl w:ilvl="1" w:tplc="36280C3E" w:tentative="1">
      <w:start w:val="1"/>
      <w:numFmt w:val="bullet"/>
      <w:lvlText w:val=""/>
      <w:lvlJc w:val="left"/>
      <w:pPr>
        <w:tabs>
          <w:tab w:val="num" w:pos="1440"/>
        </w:tabs>
        <w:ind w:left="1440" w:hanging="360"/>
      </w:pPr>
      <w:rPr>
        <w:rFonts w:ascii="Wingdings" w:hAnsi="Wingdings" w:hint="default"/>
      </w:rPr>
    </w:lvl>
    <w:lvl w:ilvl="2" w:tplc="E71C9C26" w:tentative="1">
      <w:start w:val="1"/>
      <w:numFmt w:val="bullet"/>
      <w:lvlText w:val=""/>
      <w:lvlJc w:val="left"/>
      <w:pPr>
        <w:tabs>
          <w:tab w:val="num" w:pos="2160"/>
        </w:tabs>
        <w:ind w:left="2160" w:hanging="360"/>
      </w:pPr>
      <w:rPr>
        <w:rFonts w:ascii="Wingdings" w:hAnsi="Wingdings" w:hint="default"/>
      </w:rPr>
    </w:lvl>
    <w:lvl w:ilvl="3" w:tplc="EA382E30" w:tentative="1">
      <w:start w:val="1"/>
      <w:numFmt w:val="bullet"/>
      <w:lvlText w:val=""/>
      <w:lvlJc w:val="left"/>
      <w:pPr>
        <w:tabs>
          <w:tab w:val="num" w:pos="2880"/>
        </w:tabs>
        <w:ind w:left="2880" w:hanging="360"/>
      </w:pPr>
      <w:rPr>
        <w:rFonts w:ascii="Wingdings" w:hAnsi="Wingdings" w:hint="default"/>
      </w:rPr>
    </w:lvl>
    <w:lvl w:ilvl="4" w:tplc="46D01234" w:tentative="1">
      <w:start w:val="1"/>
      <w:numFmt w:val="bullet"/>
      <w:lvlText w:val=""/>
      <w:lvlJc w:val="left"/>
      <w:pPr>
        <w:tabs>
          <w:tab w:val="num" w:pos="3600"/>
        </w:tabs>
        <w:ind w:left="3600" w:hanging="360"/>
      </w:pPr>
      <w:rPr>
        <w:rFonts w:ascii="Wingdings" w:hAnsi="Wingdings" w:hint="default"/>
      </w:rPr>
    </w:lvl>
    <w:lvl w:ilvl="5" w:tplc="99026DC8" w:tentative="1">
      <w:start w:val="1"/>
      <w:numFmt w:val="bullet"/>
      <w:lvlText w:val=""/>
      <w:lvlJc w:val="left"/>
      <w:pPr>
        <w:tabs>
          <w:tab w:val="num" w:pos="4320"/>
        </w:tabs>
        <w:ind w:left="4320" w:hanging="360"/>
      </w:pPr>
      <w:rPr>
        <w:rFonts w:ascii="Wingdings" w:hAnsi="Wingdings" w:hint="default"/>
      </w:rPr>
    </w:lvl>
    <w:lvl w:ilvl="6" w:tplc="EDA0A800" w:tentative="1">
      <w:start w:val="1"/>
      <w:numFmt w:val="bullet"/>
      <w:lvlText w:val=""/>
      <w:lvlJc w:val="left"/>
      <w:pPr>
        <w:tabs>
          <w:tab w:val="num" w:pos="5040"/>
        </w:tabs>
        <w:ind w:left="5040" w:hanging="360"/>
      </w:pPr>
      <w:rPr>
        <w:rFonts w:ascii="Wingdings" w:hAnsi="Wingdings" w:hint="default"/>
      </w:rPr>
    </w:lvl>
    <w:lvl w:ilvl="7" w:tplc="B76C5058" w:tentative="1">
      <w:start w:val="1"/>
      <w:numFmt w:val="bullet"/>
      <w:lvlText w:val=""/>
      <w:lvlJc w:val="left"/>
      <w:pPr>
        <w:tabs>
          <w:tab w:val="num" w:pos="5760"/>
        </w:tabs>
        <w:ind w:left="5760" w:hanging="360"/>
      </w:pPr>
      <w:rPr>
        <w:rFonts w:ascii="Wingdings" w:hAnsi="Wingdings" w:hint="default"/>
      </w:rPr>
    </w:lvl>
    <w:lvl w:ilvl="8" w:tplc="A502C7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24BD"/>
    <w:multiLevelType w:val="hybridMultilevel"/>
    <w:tmpl w:val="A35A4E36"/>
    <w:lvl w:ilvl="0" w:tplc="B57276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6C2210"/>
    <w:multiLevelType w:val="hybridMultilevel"/>
    <w:tmpl w:val="EBC8F984"/>
    <w:lvl w:ilvl="0" w:tplc="D506FA5C">
      <w:start w:val="1"/>
      <w:numFmt w:val="bullet"/>
      <w:lvlText w:val=""/>
      <w:lvlJc w:val="left"/>
      <w:pPr>
        <w:tabs>
          <w:tab w:val="num" w:pos="720"/>
        </w:tabs>
        <w:ind w:left="720" w:hanging="360"/>
      </w:pPr>
      <w:rPr>
        <w:rFonts w:ascii="Wingdings" w:hAnsi="Wingdings" w:hint="default"/>
      </w:rPr>
    </w:lvl>
    <w:lvl w:ilvl="1" w:tplc="5D003BB8">
      <w:numFmt w:val="bullet"/>
      <w:lvlText w:val=""/>
      <w:lvlJc w:val="left"/>
      <w:pPr>
        <w:tabs>
          <w:tab w:val="num" w:pos="1440"/>
        </w:tabs>
        <w:ind w:left="1440" w:hanging="360"/>
      </w:pPr>
      <w:rPr>
        <w:rFonts w:ascii="Wingdings 2" w:hAnsi="Wingdings 2" w:hint="default"/>
      </w:rPr>
    </w:lvl>
    <w:lvl w:ilvl="2" w:tplc="92809AF2" w:tentative="1">
      <w:start w:val="1"/>
      <w:numFmt w:val="bullet"/>
      <w:lvlText w:val=""/>
      <w:lvlJc w:val="left"/>
      <w:pPr>
        <w:tabs>
          <w:tab w:val="num" w:pos="2160"/>
        </w:tabs>
        <w:ind w:left="2160" w:hanging="360"/>
      </w:pPr>
      <w:rPr>
        <w:rFonts w:ascii="Wingdings" w:hAnsi="Wingdings" w:hint="default"/>
      </w:rPr>
    </w:lvl>
    <w:lvl w:ilvl="3" w:tplc="CA42EEA2" w:tentative="1">
      <w:start w:val="1"/>
      <w:numFmt w:val="bullet"/>
      <w:lvlText w:val=""/>
      <w:lvlJc w:val="left"/>
      <w:pPr>
        <w:tabs>
          <w:tab w:val="num" w:pos="2880"/>
        </w:tabs>
        <w:ind w:left="2880" w:hanging="360"/>
      </w:pPr>
      <w:rPr>
        <w:rFonts w:ascii="Wingdings" w:hAnsi="Wingdings" w:hint="default"/>
      </w:rPr>
    </w:lvl>
    <w:lvl w:ilvl="4" w:tplc="779E6068" w:tentative="1">
      <w:start w:val="1"/>
      <w:numFmt w:val="bullet"/>
      <w:lvlText w:val=""/>
      <w:lvlJc w:val="left"/>
      <w:pPr>
        <w:tabs>
          <w:tab w:val="num" w:pos="3600"/>
        </w:tabs>
        <w:ind w:left="3600" w:hanging="360"/>
      </w:pPr>
      <w:rPr>
        <w:rFonts w:ascii="Wingdings" w:hAnsi="Wingdings" w:hint="default"/>
      </w:rPr>
    </w:lvl>
    <w:lvl w:ilvl="5" w:tplc="0286119E" w:tentative="1">
      <w:start w:val="1"/>
      <w:numFmt w:val="bullet"/>
      <w:lvlText w:val=""/>
      <w:lvlJc w:val="left"/>
      <w:pPr>
        <w:tabs>
          <w:tab w:val="num" w:pos="4320"/>
        </w:tabs>
        <w:ind w:left="4320" w:hanging="360"/>
      </w:pPr>
      <w:rPr>
        <w:rFonts w:ascii="Wingdings" w:hAnsi="Wingdings" w:hint="default"/>
      </w:rPr>
    </w:lvl>
    <w:lvl w:ilvl="6" w:tplc="4336C44E" w:tentative="1">
      <w:start w:val="1"/>
      <w:numFmt w:val="bullet"/>
      <w:lvlText w:val=""/>
      <w:lvlJc w:val="left"/>
      <w:pPr>
        <w:tabs>
          <w:tab w:val="num" w:pos="5040"/>
        </w:tabs>
        <w:ind w:left="5040" w:hanging="360"/>
      </w:pPr>
      <w:rPr>
        <w:rFonts w:ascii="Wingdings" w:hAnsi="Wingdings" w:hint="default"/>
      </w:rPr>
    </w:lvl>
    <w:lvl w:ilvl="7" w:tplc="5E74F3A6" w:tentative="1">
      <w:start w:val="1"/>
      <w:numFmt w:val="bullet"/>
      <w:lvlText w:val=""/>
      <w:lvlJc w:val="left"/>
      <w:pPr>
        <w:tabs>
          <w:tab w:val="num" w:pos="5760"/>
        </w:tabs>
        <w:ind w:left="5760" w:hanging="360"/>
      </w:pPr>
      <w:rPr>
        <w:rFonts w:ascii="Wingdings" w:hAnsi="Wingdings" w:hint="default"/>
      </w:rPr>
    </w:lvl>
    <w:lvl w:ilvl="8" w:tplc="B086AB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F3F39"/>
    <w:multiLevelType w:val="hybridMultilevel"/>
    <w:tmpl w:val="3E34B79E"/>
    <w:lvl w:ilvl="0" w:tplc="BA9C97B2">
      <w:start w:val="1"/>
      <w:numFmt w:val="bullet"/>
      <w:lvlText w:val=""/>
      <w:lvlJc w:val="left"/>
      <w:pPr>
        <w:tabs>
          <w:tab w:val="num" w:pos="720"/>
        </w:tabs>
        <w:ind w:left="720" w:hanging="360"/>
      </w:pPr>
      <w:rPr>
        <w:rFonts w:ascii="Wingdings 2" w:hAnsi="Wingdings 2" w:hint="default"/>
      </w:rPr>
    </w:lvl>
    <w:lvl w:ilvl="1" w:tplc="F7E4ABAC">
      <w:start w:val="1"/>
      <w:numFmt w:val="bullet"/>
      <w:lvlText w:val=""/>
      <w:lvlJc w:val="left"/>
      <w:pPr>
        <w:tabs>
          <w:tab w:val="num" w:pos="1440"/>
        </w:tabs>
        <w:ind w:left="1440" w:hanging="360"/>
      </w:pPr>
      <w:rPr>
        <w:rFonts w:ascii="Wingdings 2" w:hAnsi="Wingdings 2" w:hint="default"/>
      </w:rPr>
    </w:lvl>
    <w:lvl w:ilvl="2" w:tplc="5CBAACA0" w:tentative="1">
      <w:start w:val="1"/>
      <w:numFmt w:val="bullet"/>
      <w:lvlText w:val=""/>
      <w:lvlJc w:val="left"/>
      <w:pPr>
        <w:tabs>
          <w:tab w:val="num" w:pos="2160"/>
        </w:tabs>
        <w:ind w:left="2160" w:hanging="360"/>
      </w:pPr>
      <w:rPr>
        <w:rFonts w:ascii="Wingdings 2" w:hAnsi="Wingdings 2" w:hint="default"/>
      </w:rPr>
    </w:lvl>
    <w:lvl w:ilvl="3" w:tplc="E968FDFA" w:tentative="1">
      <w:start w:val="1"/>
      <w:numFmt w:val="bullet"/>
      <w:lvlText w:val=""/>
      <w:lvlJc w:val="left"/>
      <w:pPr>
        <w:tabs>
          <w:tab w:val="num" w:pos="2880"/>
        </w:tabs>
        <w:ind w:left="2880" w:hanging="360"/>
      </w:pPr>
      <w:rPr>
        <w:rFonts w:ascii="Wingdings 2" w:hAnsi="Wingdings 2" w:hint="default"/>
      </w:rPr>
    </w:lvl>
    <w:lvl w:ilvl="4" w:tplc="02D2938E" w:tentative="1">
      <w:start w:val="1"/>
      <w:numFmt w:val="bullet"/>
      <w:lvlText w:val=""/>
      <w:lvlJc w:val="left"/>
      <w:pPr>
        <w:tabs>
          <w:tab w:val="num" w:pos="3600"/>
        </w:tabs>
        <w:ind w:left="3600" w:hanging="360"/>
      </w:pPr>
      <w:rPr>
        <w:rFonts w:ascii="Wingdings 2" w:hAnsi="Wingdings 2" w:hint="default"/>
      </w:rPr>
    </w:lvl>
    <w:lvl w:ilvl="5" w:tplc="30E632B4" w:tentative="1">
      <w:start w:val="1"/>
      <w:numFmt w:val="bullet"/>
      <w:lvlText w:val=""/>
      <w:lvlJc w:val="left"/>
      <w:pPr>
        <w:tabs>
          <w:tab w:val="num" w:pos="4320"/>
        </w:tabs>
        <w:ind w:left="4320" w:hanging="360"/>
      </w:pPr>
      <w:rPr>
        <w:rFonts w:ascii="Wingdings 2" w:hAnsi="Wingdings 2" w:hint="default"/>
      </w:rPr>
    </w:lvl>
    <w:lvl w:ilvl="6" w:tplc="6ABE58E4" w:tentative="1">
      <w:start w:val="1"/>
      <w:numFmt w:val="bullet"/>
      <w:lvlText w:val=""/>
      <w:lvlJc w:val="left"/>
      <w:pPr>
        <w:tabs>
          <w:tab w:val="num" w:pos="5040"/>
        </w:tabs>
        <w:ind w:left="5040" w:hanging="360"/>
      </w:pPr>
      <w:rPr>
        <w:rFonts w:ascii="Wingdings 2" w:hAnsi="Wingdings 2" w:hint="default"/>
      </w:rPr>
    </w:lvl>
    <w:lvl w:ilvl="7" w:tplc="A3628F86" w:tentative="1">
      <w:start w:val="1"/>
      <w:numFmt w:val="bullet"/>
      <w:lvlText w:val=""/>
      <w:lvlJc w:val="left"/>
      <w:pPr>
        <w:tabs>
          <w:tab w:val="num" w:pos="5760"/>
        </w:tabs>
        <w:ind w:left="5760" w:hanging="360"/>
      </w:pPr>
      <w:rPr>
        <w:rFonts w:ascii="Wingdings 2" w:hAnsi="Wingdings 2" w:hint="default"/>
      </w:rPr>
    </w:lvl>
    <w:lvl w:ilvl="8" w:tplc="A1164FB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B243418"/>
    <w:multiLevelType w:val="hybridMultilevel"/>
    <w:tmpl w:val="7318F00E"/>
    <w:lvl w:ilvl="0" w:tplc="CDEE9A6E">
      <w:start w:val="1"/>
      <w:numFmt w:val="bullet"/>
      <w:lvlText w:val=""/>
      <w:lvlJc w:val="left"/>
      <w:pPr>
        <w:tabs>
          <w:tab w:val="num" w:pos="720"/>
        </w:tabs>
        <w:ind w:left="720" w:hanging="360"/>
      </w:pPr>
      <w:rPr>
        <w:rFonts w:ascii="Wingdings" w:hAnsi="Wingdings" w:hint="default"/>
      </w:rPr>
    </w:lvl>
    <w:lvl w:ilvl="1" w:tplc="DB6EAE9E" w:tentative="1">
      <w:start w:val="1"/>
      <w:numFmt w:val="bullet"/>
      <w:lvlText w:val=""/>
      <w:lvlJc w:val="left"/>
      <w:pPr>
        <w:tabs>
          <w:tab w:val="num" w:pos="1440"/>
        </w:tabs>
        <w:ind w:left="1440" w:hanging="360"/>
      </w:pPr>
      <w:rPr>
        <w:rFonts w:ascii="Wingdings" w:hAnsi="Wingdings" w:hint="default"/>
      </w:rPr>
    </w:lvl>
    <w:lvl w:ilvl="2" w:tplc="97A882A0" w:tentative="1">
      <w:start w:val="1"/>
      <w:numFmt w:val="bullet"/>
      <w:lvlText w:val=""/>
      <w:lvlJc w:val="left"/>
      <w:pPr>
        <w:tabs>
          <w:tab w:val="num" w:pos="2160"/>
        </w:tabs>
        <w:ind w:left="2160" w:hanging="360"/>
      </w:pPr>
      <w:rPr>
        <w:rFonts w:ascii="Wingdings" w:hAnsi="Wingdings" w:hint="default"/>
      </w:rPr>
    </w:lvl>
    <w:lvl w:ilvl="3" w:tplc="B3148CC4" w:tentative="1">
      <w:start w:val="1"/>
      <w:numFmt w:val="bullet"/>
      <w:lvlText w:val=""/>
      <w:lvlJc w:val="left"/>
      <w:pPr>
        <w:tabs>
          <w:tab w:val="num" w:pos="2880"/>
        </w:tabs>
        <w:ind w:left="2880" w:hanging="360"/>
      </w:pPr>
      <w:rPr>
        <w:rFonts w:ascii="Wingdings" w:hAnsi="Wingdings" w:hint="default"/>
      </w:rPr>
    </w:lvl>
    <w:lvl w:ilvl="4" w:tplc="B62EA9A0" w:tentative="1">
      <w:start w:val="1"/>
      <w:numFmt w:val="bullet"/>
      <w:lvlText w:val=""/>
      <w:lvlJc w:val="left"/>
      <w:pPr>
        <w:tabs>
          <w:tab w:val="num" w:pos="3600"/>
        </w:tabs>
        <w:ind w:left="3600" w:hanging="360"/>
      </w:pPr>
      <w:rPr>
        <w:rFonts w:ascii="Wingdings" w:hAnsi="Wingdings" w:hint="default"/>
      </w:rPr>
    </w:lvl>
    <w:lvl w:ilvl="5" w:tplc="047E9480" w:tentative="1">
      <w:start w:val="1"/>
      <w:numFmt w:val="bullet"/>
      <w:lvlText w:val=""/>
      <w:lvlJc w:val="left"/>
      <w:pPr>
        <w:tabs>
          <w:tab w:val="num" w:pos="4320"/>
        </w:tabs>
        <w:ind w:left="4320" w:hanging="360"/>
      </w:pPr>
      <w:rPr>
        <w:rFonts w:ascii="Wingdings" w:hAnsi="Wingdings" w:hint="default"/>
      </w:rPr>
    </w:lvl>
    <w:lvl w:ilvl="6" w:tplc="8BD4C75A" w:tentative="1">
      <w:start w:val="1"/>
      <w:numFmt w:val="bullet"/>
      <w:lvlText w:val=""/>
      <w:lvlJc w:val="left"/>
      <w:pPr>
        <w:tabs>
          <w:tab w:val="num" w:pos="5040"/>
        </w:tabs>
        <w:ind w:left="5040" w:hanging="360"/>
      </w:pPr>
      <w:rPr>
        <w:rFonts w:ascii="Wingdings" w:hAnsi="Wingdings" w:hint="default"/>
      </w:rPr>
    </w:lvl>
    <w:lvl w:ilvl="7" w:tplc="6544457E" w:tentative="1">
      <w:start w:val="1"/>
      <w:numFmt w:val="bullet"/>
      <w:lvlText w:val=""/>
      <w:lvlJc w:val="left"/>
      <w:pPr>
        <w:tabs>
          <w:tab w:val="num" w:pos="5760"/>
        </w:tabs>
        <w:ind w:left="5760" w:hanging="360"/>
      </w:pPr>
      <w:rPr>
        <w:rFonts w:ascii="Wingdings" w:hAnsi="Wingdings" w:hint="default"/>
      </w:rPr>
    </w:lvl>
    <w:lvl w:ilvl="8" w:tplc="590EFD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4CCA"/>
    <w:multiLevelType w:val="hybridMultilevel"/>
    <w:tmpl w:val="6596CA42"/>
    <w:lvl w:ilvl="0" w:tplc="FD262176">
      <w:start w:val="1"/>
      <w:numFmt w:val="bullet"/>
      <w:lvlText w:val=""/>
      <w:lvlJc w:val="left"/>
      <w:pPr>
        <w:tabs>
          <w:tab w:val="num" w:pos="720"/>
        </w:tabs>
        <w:ind w:left="720" w:hanging="360"/>
      </w:pPr>
      <w:rPr>
        <w:rFonts w:ascii="Wingdings" w:hAnsi="Wingdings" w:hint="default"/>
      </w:rPr>
    </w:lvl>
    <w:lvl w:ilvl="1" w:tplc="1C0C6D48" w:tentative="1">
      <w:start w:val="1"/>
      <w:numFmt w:val="bullet"/>
      <w:lvlText w:val=""/>
      <w:lvlJc w:val="left"/>
      <w:pPr>
        <w:tabs>
          <w:tab w:val="num" w:pos="1440"/>
        </w:tabs>
        <w:ind w:left="1440" w:hanging="360"/>
      </w:pPr>
      <w:rPr>
        <w:rFonts w:ascii="Wingdings" w:hAnsi="Wingdings" w:hint="default"/>
      </w:rPr>
    </w:lvl>
    <w:lvl w:ilvl="2" w:tplc="DE54F576" w:tentative="1">
      <w:start w:val="1"/>
      <w:numFmt w:val="bullet"/>
      <w:lvlText w:val=""/>
      <w:lvlJc w:val="left"/>
      <w:pPr>
        <w:tabs>
          <w:tab w:val="num" w:pos="2160"/>
        </w:tabs>
        <w:ind w:left="2160" w:hanging="360"/>
      </w:pPr>
      <w:rPr>
        <w:rFonts w:ascii="Wingdings" w:hAnsi="Wingdings" w:hint="default"/>
      </w:rPr>
    </w:lvl>
    <w:lvl w:ilvl="3" w:tplc="64268346" w:tentative="1">
      <w:start w:val="1"/>
      <w:numFmt w:val="bullet"/>
      <w:lvlText w:val=""/>
      <w:lvlJc w:val="left"/>
      <w:pPr>
        <w:tabs>
          <w:tab w:val="num" w:pos="2880"/>
        </w:tabs>
        <w:ind w:left="2880" w:hanging="360"/>
      </w:pPr>
      <w:rPr>
        <w:rFonts w:ascii="Wingdings" w:hAnsi="Wingdings" w:hint="default"/>
      </w:rPr>
    </w:lvl>
    <w:lvl w:ilvl="4" w:tplc="BA528F00" w:tentative="1">
      <w:start w:val="1"/>
      <w:numFmt w:val="bullet"/>
      <w:lvlText w:val=""/>
      <w:lvlJc w:val="left"/>
      <w:pPr>
        <w:tabs>
          <w:tab w:val="num" w:pos="3600"/>
        </w:tabs>
        <w:ind w:left="3600" w:hanging="360"/>
      </w:pPr>
      <w:rPr>
        <w:rFonts w:ascii="Wingdings" w:hAnsi="Wingdings" w:hint="default"/>
      </w:rPr>
    </w:lvl>
    <w:lvl w:ilvl="5" w:tplc="5B762524" w:tentative="1">
      <w:start w:val="1"/>
      <w:numFmt w:val="bullet"/>
      <w:lvlText w:val=""/>
      <w:lvlJc w:val="left"/>
      <w:pPr>
        <w:tabs>
          <w:tab w:val="num" w:pos="4320"/>
        </w:tabs>
        <w:ind w:left="4320" w:hanging="360"/>
      </w:pPr>
      <w:rPr>
        <w:rFonts w:ascii="Wingdings" w:hAnsi="Wingdings" w:hint="default"/>
      </w:rPr>
    </w:lvl>
    <w:lvl w:ilvl="6" w:tplc="3B6C2B74" w:tentative="1">
      <w:start w:val="1"/>
      <w:numFmt w:val="bullet"/>
      <w:lvlText w:val=""/>
      <w:lvlJc w:val="left"/>
      <w:pPr>
        <w:tabs>
          <w:tab w:val="num" w:pos="5040"/>
        </w:tabs>
        <w:ind w:left="5040" w:hanging="360"/>
      </w:pPr>
      <w:rPr>
        <w:rFonts w:ascii="Wingdings" w:hAnsi="Wingdings" w:hint="default"/>
      </w:rPr>
    </w:lvl>
    <w:lvl w:ilvl="7" w:tplc="4564678A" w:tentative="1">
      <w:start w:val="1"/>
      <w:numFmt w:val="bullet"/>
      <w:lvlText w:val=""/>
      <w:lvlJc w:val="left"/>
      <w:pPr>
        <w:tabs>
          <w:tab w:val="num" w:pos="5760"/>
        </w:tabs>
        <w:ind w:left="5760" w:hanging="360"/>
      </w:pPr>
      <w:rPr>
        <w:rFonts w:ascii="Wingdings" w:hAnsi="Wingdings" w:hint="default"/>
      </w:rPr>
    </w:lvl>
    <w:lvl w:ilvl="8" w:tplc="BA7A68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5051D"/>
    <w:multiLevelType w:val="hybridMultilevel"/>
    <w:tmpl w:val="C4161CBA"/>
    <w:lvl w:ilvl="0" w:tplc="773E1C14">
      <w:start w:val="1"/>
      <w:numFmt w:val="bullet"/>
      <w:lvlText w:val=""/>
      <w:lvlJc w:val="left"/>
      <w:pPr>
        <w:tabs>
          <w:tab w:val="num" w:pos="720"/>
        </w:tabs>
        <w:ind w:left="720" w:hanging="360"/>
      </w:pPr>
      <w:rPr>
        <w:rFonts w:ascii="Wingdings" w:hAnsi="Wingdings" w:hint="default"/>
      </w:rPr>
    </w:lvl>
    <w:lvl w:ilvl="1" w:tplc="6E44B7AA" w:tentative="1">
      <w:start w:val="1"/>
      <w:numFmt w:val="bullet"/>
      <w:lvlText w:val=""/>
      <w:lvlJc w:val="left"/>
      <w:pPr>
        <w:tabs>
          <w:tab w:val="num" w:pos="1440"/>
        </w:tabs>
        <w:ind w:left="1440" w:hanging="360"/>
      </w:pPr>
      <w:rPr>
        <w:rFonts w:ascii="Wingdings" w:hAnsi="Wingdings" w:hint="default"/>
      </w:rPr>
    </w:lvl>
    <w:lvl w:ilvl="2" w:tplc="A3BAB1CE" w:tentative="1">
      <w:start w:val="1"/>
      <w:numFmt w:val="bullet"/>
      <w:lvlText w:val=""/>
      <w:lvlJc w:val="left"/>
      <w:pPr>
        <w:tabs>
          <w:tab w:val="num" w:pos="2160"/>
        </w:tabs>
        <w:ind w:left="2160" w:hanging="360"/>
      </w:pPr>
      <w:rPr>
        <w:rFonts w:ascii="Wingdings" w:hAnsi="Wingdings" w:hint="default"/>
      </w:rPr>
    </w:lvl>
    <w:lvl w:ilvl="3" w:tplc="A2528C26" w:tentative="1">
      <w:start w:val="1"/>
      <w:numFmt w:val="bullet"/>
      <w:lvlText w:val=""/>
      <w:lvlJc w:val="left"/>
      <w:pPr>
        <w:tabs>
          <w:tab w:val="num" w:pos="2880"/>
        </w:tabs>
        <w:ind w:left="2880" w:hanging="360"/>
      </w:pPr>
      <w:rPr>
        <w:rFonts w:ascii="Wingdings" w:hAnsi="Wingdings" w:hint="default"/>
      </w:rPr>
    </w:lvl>
    <w:lvl w:ilvl="4" w:tplc="F80ECFA8" w:tentative="1">
      <w:start w:val="1"/>
      <w:numFmt w:val="bullet"/>
      <w:lvlText w:val=""/>
      <w:lvlJc w:val="left"/>
      <w:pPr>
        <w:tabs>
          <w:tab w:val="num" w:pos="3600"/>
        </w:tabs>
        <w:ind w:left="3600" w:hanging="360"/>
      </w:pPr>
      <w:rPr>
        <w:rFonts w:ascii="Wingdings" w:hAnsi="Wingdings" w:hint="default"/>
      </w:rPr>
    </w:lvl>
    <w:lvl w:ilvl="5" w:tplc="EBF83F86" w:tentative="1">
      <w:start w:val="1"/>
      <w:numFmt w:val="bullet"/>
      <w:lvlText w:val=""/>
      <w:lvlJc w:val="left"/>
      <w:pPr>
        <w:tabs>
          <w:tab w:val="num" w:pos="4320"/>
        </w:tabs>
        <w:ind w:left="4320" w:hanging="360"/>
      </w:pPr>
      <w:rPr>
        <w:rFonts w:ascii="Wingdings" w:hAnsi="Wingdings" w:hint="default"/>
      </w:rPr>
    </w:lvl>
    <w:lvl w:ilvl="6" w:tplc="64AA67F2" w:tentative="1">
      <w:start w:val="1"/>
      <w:numFmt w:val="bullet"/>
      <w:lvlText w:val=""/>
      <w:lvlJc w:val="left"/>
      <w:pPr>
        <w:tabs>
          <w:tab w:val="num" w:pos="5040"/>
        </w:tabs>
        <w:ind w:left="5040" w:hanging="360"/>
      </w:pPr>
      <w:rPr>
        <w:rFonts w:ascii="Wingdings" w:hAnsi="Wingdings" w:hint="default"/>
      </w:rPr>
    </w:lvl>
    <w:lvl w:ilvl="7" w:tplc="447801AA" w:tentative="1">
      <w:start w:val="1"/>
      <w:numFmt w:val="bullet"/>
      <w:lvlText w:val=""/>
      <w:lvlJc w:val="left"/>
      <w:pPr>
        <w:tabs>
          <w:tab w:val="num" w:pos="5760"/>
        </w:tabs>
        <w:ind w:left="5760" w:hanging="360"/>
      </w:pPr>
      <w:rPr>
        <w:rFonts w:ascii="Wingdings" w:hAnsi="Wingdings" w:hint="default"/>
      </w:rPr>
    </w:lvl>
    <w:lvl w:ilvl="8" w:tplc="34F892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D28F7"/>
    <w:multiLevelType w:val="hybridMultilevel"/>
    <w:tmpl w:val="96CEF724"/>
    <w:lvl w:ilvl="0" w:tplc="AE98B096">
      <w:start w:val="1"/>
      <w:numFmt w:val="bullet"/>
      <w:lvlText w:val=""/>
      <w:lvlJc w:val="left"/>
      <w:pPr>
        <w:tabs>
          <w:tab w:val="num" w:pos="720"/>
        </w:tabs>
        <w:ind w:left="720" w:hanging="360"/>
      </w:pPr>
      <w:rPr>
        <w:rFonts w:ascii="Wingdings" w:hAnsi="Wingdings" w:hint="default"/>
      </w:rPr>
    </w:lvl>
    <w:lvl w:ilvl="1" w:tplc="104EEF46" w:tentative="1">
      <w:start w:val="1"/>
      <w:numFmt w:val="bullet"/>
      <w:lvlText w:val=""/>
      <w:lvlJc w:val="left"/>
      <w:pPr>
        <w:tabs>
          <w:tab w:val="num" w:pos="1440"/>
        </w:tabs>
        <w:ind w:left="1440" w:hanging="360"/>
      </w:pPr>
      <w:rPr>
        <w:rFonts w:ascii="Wingdings" w:hAnsi="Wingdings" w:hint="default"/>
      </w:rPr>
    </w:lvl>
    <w:lvl w:ilvl="2" w:tplc="E2C2A952" w:tentative="1">
      <w:start w:val="1"/>
      <w:numFmt w:val="bullet"/>
      <w:lvlText w:val=""/>
      <w:lvlJc w:val="left"/>
      <w:pPr>
        <w:tabs>
          <w:tab w:val="num" w:pos="2160"/>
        </w:tabs>
        <w:ind w:left="2160" w:hanging="360"/>
      </w:pPr>
      <w:rPr>
        <w:rFonts w:ascii="Wingdings" w:hAnsi="Wingdings" w:hint="default"/>
      </w:rPr>
    </w:lvl>
    <w:lvl w:ilvl="3" w:tplc="467ED4E2" w:tentative="1">
      <w:start w:val="1"/>
      <w:numFmt w:val="bullet"/>
      <w:lvlText w:val=""/>
      <w:lvlJc w:val="left"/>
      <w:pPr>
        <w:tabs>
          <w:tab w:val="num" w:pos="2880"/>
        </w:tabs>
        <w:ind w:left="2880" w:hanging="360"/>
      </w:pPr>
      <w:rPr>
        <w:rFonts w:ascii="Wingdings" w:hAnsi="Wingdings" w:hint="default"/>
      </w:rPr>
    </w:lvl>
    <w:lvl w:ilvl="4" w:tplc="6314578C" w:tentative="1">
      <w:start w:val="1"/>
      <w:numFmt w:val="bullet"/>
      <w:lvlText w:val=""/>
      <w:lvlJc w:val="left"/>
      <w:pPr>
        <w:tabs>
          <w:tab w:val="num" w:pos="3600"/>
        </w:tabs>
        <w:ind w:left="3600" w:hanging="360"/>
      </w:pPr>
      <w:rPr>
        <w:rFonts w:ascii="Wingdings" w:hAnsi="Wingdings" w:hint="default"/>
      </w:rPr>
    </w:lvl>
    <w:lvl w:ilvl="5" w:tplc="EEA85644" w:tentative="1">
      <w:start w:val="1"/>
      <w:numFmt w:val="bullet"/>
      <w:lvlText w:val=""/>
      <w:lvlJc w:val="left"/>
      <w:pPr>
        <w:tabs>
          <w:tab w:val="num" w:pos="4320"/>
        </w:tabs>
        <w:ind w:left="4320" w:hanging="360"/>
      </w:pPr>
      <w:rPr>
        <w:rFonts w:ascii="Wingdings" w:hAnsi="Wingdings" w:hint="default"/>
      </w:rPr>
    </w:lvl>
    <w:lvl w:ilvl="6" w:tplc="FD3A41E2" w:tentative="1">
      <w:start w:val="1"/>
      <w:numFmt w:val="bullet"/>
      <w:lvlText w:val=""/>
      <w:lvlJc w:val="left"/>
      <w:pPr>
        <w:tabs>
          <w:tab w:val="num" w:pos="5040"/>
        </w:tabs>
        <w:ind w:left="5040" w:hanging="360"/>
      </w:pPr>
      <w:rPr>
        <w:rFonts w:ascii="Wingdings" w:hAnsi="Wingdings" w:hint="default"/>
      </w:rPr>
    </w:lvl>
    <w:lvl w:ilvl="7" w:tplc="10526210" w:tentative="1">
      <w:start w:val="1"/>
      <w:numFmt w:val="bullet"/>
      <w:lvlText w:val=""/>
      <w:lvlJc w:val="left"/>
      <w:pPr>
        <w:tabs>
          <w:tab w:val="num" w:pos="5760"/>
        </w:tabs>
        <w:ind w:left="5760" w:hanging="360"/>
      </w:pPr>
      <w:rPr>
        <w:rFonts w:ascii="Wingdings" w:hAnsi="Wingdings" w:hint="default"/>
      </w:rPr>
    </w:lvl>
    <w:lvl w:ilvl="8" w:tplc="6C7661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FF52C6"/>
    <w:multiLevelType w:val="hybridMultilevel"/>
    <w:tmpl w:val="8E82860E"/>
    <w:lvl w:ilvl="0" w:tplc="34A4D20A">
      <w:start w:val="1"/>
      <w:numFmt w:val="bullet"/>
      <w:lvlText w:val=""/>
      <w:lvlJc w:val="left"/>
      <w:pPr>
        <w:tabs>
          <w:tab w:val="num" w:pos="720"/>
        </w:tabs>
        <w:ind w:left="720" w:hanging="360"/>
      </w:pPr>
      <w:rPr>
        <w:rFonts w:ascii="Wingdings" w:hAnsi="Wingdings" w:hint="default"/>
      </w:rPr>
    </w:lvl>
    <w:lvl w:ilvl="1" w:tplc="4716A184" w:tentative="1">
      <w:start w:val="1"/>
      <w:numFmt w:val="bullet"/>
      <w:lvlText w:val=""/>
      <w:lvlJc w:val="left"/>
      <w:pPr>
        <w:tabs>
          <w:tab w:val="num" w:pos="1440"/>
        </w:tabs>
        <w:ind w:left="1440" w:hanging="360"/>
      </w:pPr>
      <w:rPr>
        <w:rFonts w:ascii="Wingdings" w:hAnsi="Wingdings" w:hint="default"/>
      </w:rPr>
    </w:lvl>
    <w:lvl w:ilvl="2" w:tplc="D6FE5604" w:tentative="1">
      <w:start w:val="1"/>
      <w:numFmt w:val="bullet"/>
      <w:lvlText w:val=""/>
      <w:lvlJc w:val="left"/>
      <w:pPr>
        <w:tabs>
          <w:tab w:val="num" w:pos="2160"/>
        </w:tabs>
        <w:ind w:left="2160" w:hanging="360"/>
      </w:pPr>
      <w:rPr>
        <w:rFonts w:ascii="Wingdings" w:hAnsi="Wingdings" w:hint="default"/>
      </w:rPr>
    </w:lvl>
    <w:lvl w:ilvl="3" w:tplc="5B4CD5CE" w:tentative="1">
      <w:start w:val="1"/>
      <w:numFmt w:val="bullet"/>
      <w:lvlText w:val=""/>
      <w:lvlJc w:val="left"/>
      <w:pPr>
        <w:tabs>
          <w:tab w:val="num" w:pos="2880"/>
        </w:tabs>
        <w:ind w:left="2880" w:hanging="360"/>
      </w:pPr>
      <w:rPr>
        <w:rFonts w:ascii="Wingdings" w:hAnsi="Wingdings" w:hint="default"/>
      </w:rPr>
    </w:lvl>
    <w:lvl w:ilvl="4" w:tplc="F9CEEFB0" w:tentative="1">
      <w:start w:val="1"/>
      <w:numFmt w:val="bullet"/>
      <w:lvlText w:val=""/>
      <w:lvlJc w:val="left"/>
      <w:pPr>
        <w:tabs>
          <w:tab w:val="num" w:pos="3600"/>
        </w:tabs>
        <w:ind w:left="3600" w:hanging="360"/>
      </w:pPr>
      <w:rPr>
        <w:rFonts w:ascii="Wingdings" w:hAnsi="Wingdings" w:hint="default"/>
      </w:rPr>
    </w:lvl>
    <w:lvl w:ilvl="5" w:tplc="DC0C5ADA" w:tentative="1">
      <w:start w:val="1"/>
      <w:numFmt w:val="bullet"/>
      <w:lvlText w:val=""/>
      <w:lvlJc w:val="left"/>
      <w:pPr>
        <w:tabs>
          <w:tab w:val="num" w:pos="4320"/>
        </w:tabs>
        <w:ind w:left="4320" w:hanging="360"/>
      </w:pPr>
      <w:rPr>
        <w:rFonts w:ascii="Wingdings" w:hAnsi="Wingdings" w:hint="default"/>
      </w:rPr>
    </w:lvl>
    <w:lvl w:ilvl="6" w:tplc="E3ACC7AA" w:tentative="1">
      <w:start w:val="1"/>
      <w:numFmt w:val="bullet"/>
      <w:lvlText w:val=""/>
      <w:lvlJc w:val="left"/>
      <w:pPr>
        <w:tabs>
          <w:tab w:val="num" w:pos="5040"/>
        </w:tabs>
        <w:ind w:left="5040" w:hanging="360"/>
      </w:pPr>
      <w:rPr>
        <w:rFonts w:ascii="Wingdings" w:hAnsi="Wingdings" w:hint="default"/>
      </w:rPr>
    </w:lvl>
    <w:lvl w:ilvl="7" w:tplc="4254FDBA" w:tentative="1">
      <w:start w:val="1"/>
      <w:numFmt w:val="bullet"/>
      <w:lvlText w:val=""/>
      <w:lvlJc w:val="left"/>
      <w:pPr>
        <w:tabs>
          <w:tab w:val="num" w:pos="5760"/>
        </w:tabs>
        <w:ind w:left="5760" w:hanging="360"/>
      </w:pPr>
      <w:rPr>
        <w:rFonts w:ascii="Wingdings" w:hAnsi="Wingdings" w:hint="default"/>
      </w:rPr>
    </w:lvl>
    <w:lvl w:ilvl="8" w:tplc="95A41E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A61B6"/>
    <w:multiLevelType w:val="hybridMultilevel"/>
    <w:tmpl w:val="96CCAD7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67056D80"/>
    <w:multiLevelType w:val="hybridMultilevel"/>
    <w:tmpl w:val="1C4A9226"/>
    <w:lvl w:ilvl="0" w:tplc="26CA5C12">
      <w:start w:val="1"/>
      <w:numFmt w:val="bullet"/>
      <w:lvlText w:val=""/>
      <w:lvlJc w:val="left"/>
      <w:pPr>
        <w:tabs>
          <w:tab w:val="num" w:pos="720"/>
        </w:tabs>
        <w:ind w:left="720" w:hanging="360"/>
      </w:pPr>
      <w:rPr>
        <w:rFonts w:ascii="Wingdings" w:hAnsi="Wingdings" w:hint="default"/>
      </w:rPr>
    </w:lvl>
    <w:lvl w:ilvl="1" w:tplc="9294C074" w:tentative="1">
      <w:start w:val="1"/>
      <w:numFmt w:val="bullet"/>
      <w:lvlText w:val=""/>
      <w:lvlJc w:val="left"/>
      <w:pPr>
        <w:tabs>
          <w:tab w:val="num" w:pos="1440"/>
        </w:tabs>
        <w:ind w:left="1440" w:hanging="360"/>
      </w:pPr>
      <w:rPr>
        <w:rFonts w:ascii="Wingdings" w:hAnsi="Wingdings" w:hint="default"/>
      </w:rPr>
    </w:lvl>
    <w:lvl w:ilvl="2" w:tplc="D9D2CC60" w:tentative="1">
      <w:start w:val="1"/>
      <w:numFmt w:val="bullet"/>
      <w:lvlText w:val=""/>
      <w:lvlJc w:val="left"/>
      <w:pPr>
        <w:tabs>
          <w:tab w:val="num" w:pos="2160"/>
        </w:tabs>
        <w:ind w:left="2160" w:hanging="360"/>
      </w:pPr>
      <w:rPr>
        <w:rFonts w:ascii="Wingdings" w:hAnsi="Wingdings" w:hint="default"/>
      </w:rPr>
    </w:lvl>
    <w:lvl w:ilvl="3" w:tplc="00C00826" w:tentative="1">
      <w:start w:val="1"/>
      <w:numFmt w:val="bullet"/>
      <w:lvlText w:val=""/>
      <w:lvlJc w:val="left"/>
      <w:pPr>
        <w:tabs>
          <w:tab w:val="num" w:pos="2880"/>
        </w:tabs>
        <w:ind w:left="2880" w:hanging="360"/>
      </w:pPr>
      <w:rPr>
        <w:rFonts w:ascii="Wingdings" w:hAnsi="Wingdings" w:hint="default"/>
      </w:rPr>
    </w:lvl>
    <w:lvl w:ilvl="4" w:tplc="158881C4" w:tentative="1">
      <w:start w:val="1"/>
      <w:numFmt w:val="bullet"/>
      <w:lvlText w:val=""/>
      <w:lvlJc w:val="left"/>
      <w:pPr>
        <w:tabs>
          <w:tab w:val="num" w:pos="3600"/>
        </w:tabs>
        <w:ind w:left="3600" w:hanging="360"/>
      </w:pPr>
      <w:rPr>
        <w:rFonts w:ascii="Wingdings" w:hAnsi="Wingdings" w:hint="default"/>
      </w:rPr>
    </w:lvl>
    <w:lvl w:ilvl="5" w:tplc="A80ED082" w:tentative="1">
      <w:start w:val="1"/>
      <w:numFmt w:val="bullet"/>
      <w:lvlText w:val=""/>
      <w:lvlJc w:val="left"/>
      <w:pPr>
        <w:tabs>
          <w:tab w:val="num" w:pos="4320"/>
        </w:tabs>
        <w:ind w:left="4320" w:hanging="360"/>
      </w:pPr>
      <w:rPr>
        <w:rFonts w:ascii="Wingdings" w:hAnsi="Wingdings" w:hint="default"/>
      </w:rPr>
    </w:lvl>
    <w:lvl w:ilvl="6" w:tplc="9F2A9C3E" w:tentative="1">
      <w:start w:val="1"/>
      <w:numFmt w:val="bullet"/>
      <w:lvlText w:val=""/>
      <w:lvlJc w:val="left"/>
      <w:pPr>
        <w:tabs>
          <w:tab w:val="num" w:pos="5040"/>
        </w:tabs>
        <w:ind w:left="5040" w:hanging="360"/>
      </w:pPr>
      <w:rPr>
        <w:rFonts w:ascii="Wingdings" w:hAnsi="Wingdings" w:hint="default"/>
      </w:rPr>
    </w:lvl>
    <w:lvl w:ilvl="7" w:tplc="9C54B26E" w:tentative="1">
      <w:start w:val="1"/>
      <w:numFmt w:val="bullet"/>
      <w:lvlText w:val=""/>
      <w:lvlJc w:val="left"/>
      <w:pPr>
        <w:tabs>
          <w:tab w:val="num" w:pos="5760"/>
        </w:tabs>
        <w:ind w:left="5760" w:hanging="360"/>
      </w:pPr>
      <w:rPr>
        <w:rFonts w:ascii="Wingdings" w:hAnsi="Wingdings" w:hint="default"/>
      </w:rPr>
    </w:lvl>
    <w:lvl w:ilvl="8" w:tplc="D186BC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D3A53"/>
    <w:multiLevelType w:val="hybridMultilevel"/>
    <w:tmpl w:val="DF58C430"/>
    <w:lvl w:ilvl="0" w:tplc="7018D36E">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671DAD"/>
    <w:multiLevelType w:val="hybridMultilevel"/>
    <w:tmpl w:val="54EA1CBA"/>
    <w:lvl w:ilvl="0" w:tplc="6EE49046">
      <w:start w:val="1"/>
      <w:numFmt w:val="bullet"/>
      <w:lvlText w:val=""/>
      <w:lvlJc w:val="left"/>
      <w:pPr>
        <w:tabs>
          <w:tab w:val="num" w:pos="720"/>
        </w:tabs>
        <w:ind w:left="720" w:hanging="360"/>
      </w:pPr>
      <w:rPr>
        <w:rFonts w:ascii="Wingdings 2" w:hAnsi="Wingdings 2" w:hint="default"/>
      </w:rPr>
    </w:lvl>
    <w:lvl w:ilvl="1" w:tplc="512A0FCC">
      <w:start w:val="1"/>
      <w:numFmt w:val="bullet"/>
      <w:lvlText w:val=""/>
      <w:lvlJc w:val="left"/>
      <w:pPr>
        <w:tabs>
          <w:tab w:val="num" w:pos="1440"/>
        </w:tabs>
        <w:ind w:left="1440" w:hanging="360"/>
      </w:pPr>
      <w:rPr>
        <w:rFonts w:ascii="Wingdings 2" w:hAnsi="Wingdings 2" w:hint="default"/>
      </w:rPr>
    </w:lvl>
    <w:lvl w:ilvl="2" w:tplc="4658323C" w:tentative="1">
      <w:start w:val="1"/>
      <w:numFmt w:val="bullet"/>
      <w:lvlText w:val=""/>
      <w:lvlJc w:val="left"/>
      <w:pPr>
        <w:tabs>
          <w:tab w:val="num" w:pos="2160"/>
        </w:tabs>
        <w:ind w:left="2160" w:hanging="360"/>
      </w:pPr>
      <w:rPr>
        <w:rFonts w:ascii="Wingdings 2" w:hAnsi="Wingdings 2" w:hint="default"/>
      </w:rPr>
    </w:lvl>
    <w:lvl w:ilvl="3" w:tplc="6D56E97E" w:tentative="1">
      <w:start w:val="1"/>
      <w:numFmt w:val="bullet"/>
      <w:lvlText w:val=""/>
      <w:lvlJc w:val="left"/>
      <w:pPr>
        <w:tabs>
          <w:tab w:val="num" w:pos="2880"/>
        </w:tabs>
        <w:ind w:left="2880" w:hanging="360"/>
      </w:pPr>
      <w:rPr>
        <w:rFonts w:ascii="Wingdings 2" w:hAnsi="Wingdings 2" w:hint="default"/>
      </w:rPr>
    </w:lvl>
    <w:lvl w:ilvl="4" w:tplc="4762C954" w:tentative="1">
      <w:start w:val="1"/>
      <w:numFmt w:val="bullet"/>
      <w:lvlText w:val=""/>
      <w:lvlJc w:val="left"/>
      <w:pPr>
        <w:tabs>
          <w:tab w:val="num" w:pos="3600"/>
        </w:tabs>
        <w:ind w:left="3600" w:hanging="360"/>
      </w:pPr>
      <w:rPr>
        <w:rFonts w:ascii="Wingdings 2" w:hAnsi="Wingdings 2" w:hint="default"/>
      </w:rPr>
    </w:lvl>
    <w:lvl w:ilvl="5" w:tplc="4F4A3592" w:tentative="1">
      <w:start w:val="1"/>
      <w:numFmt w:val="bullet"/>
      <w:lvlText w:val=""/>
      <w:lvlJc w:val="left"/>
      <w:pPr>
        <w:tabs>
          <w:tab w:val="num" w:pos="4320"/>
        </w:tabs>
        <w:ind w:left="4320" w:hanging="360"/>
      </w:pPr>
      <w:rPr>
        <w:rFonts w:ascii="Wingdings 2" w:hAnsi="Wingdings 2" w:hint="default"/>
      </w:rPr>
    </w:lvl>
    <w:lvl w:ilvl="6" w:tplc="9ED8678A" w:tentative="1">
      <w:start w:val="1"/>
      <w:numFmt w:val="bullet"/>
      <w:lvlText w:val=""/>
      <w:lvlJc w:val="left"/>
      <w:pPr>
        <w:tabs>
          <w:tab w:val="num" w:pos="5040"/>
        </w:tabs>
        <w:ind w:left="5040" w:hanging="360"/>
      </w:pPr>
      <w:rPr>
        <w:rFonts w:ascii="Wingdings 2" w:hAnsi="Wingdings 2" w:hint="default"/>
      </w:rPr>
    </w:lvl>
    <w:lvl w:ilvl="7" w:tplc="77CEB12C" w:tentative="1">
      <w:start w:val="1"/>
      <w:numFmt w:val="bullet"/>
      <w:lvlText w:val=""/>
      <w:lvlJc w:val="left"/>
      <w:pPr>
        <w:tabs>
          <w:tab w:val="num" w:pos="5760"/>
        </w:tabs>
        <w:ind w:left="5760" w:hanging="360"/>
      </w:pPr>
      <w:rPr>
        <w:rFonts w:ascii="Wingdings 2" w:hAnsi="Wingdings 2" w:hint="default"/>
      </w:rPr>
    </w:lvl>
    <w:lvl w:ilvl="8" w:tplc="514EAC1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3"/>
  </w:num>
  <w:num w:numId="4">
    <w:abstractNumId w:val="12"/>
  </w:num>
  <w:num w:numId="5">
    <w:abstractNumId w:val="1"/>
  </w:num>
  <w:num w:numId="6">
    <w:abstractNumId w:val="8"/>
  </w:num>
  <w:num w:numId="7">
    <w:abstractNumId w:val="9"/>
  </w:num>
  <w:num w:numId="8">
    <w:abstractNumId w:val="11"/>
  </w:num>
  <w:num w:numId="9">
    <w:abstractNumId w:val="0"/>
  </w:num>
  <w:num w:numId="10">
    <w:abstractNumId w:val="4"/>
  </w:num>
  <w:num w:numId="11">
    <w:abstractNumId w:val="10"/>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D9"/>
    <w:rsid w:val="0000465E"/>
    <w:rsid w:val="00032594"/>
    <w:rsid w:val="00033186"/>
    <w:rsid w:val="000334A5"/>
    <w:rsid w:val="00033D07"/>
    <w:rsid w:val="00036447"/>
    <w:rsid w:val="00042A94"/>
    <w:rsid w:val="00050009"/>
    <w:rsid w:val="00053875"/>
    <w:rsid w:val="00054E88"/>
    <w:rsid w:val="0005693E"/>
    <w:rsid w:val="000616CF"/>
    <w:rsid w:val="00063F8E"/>
    <w:rsid w:val="0006595A"/>
    <w:rsid w:val="00067F64"/>
    <w:rsid w:val="00076383"/>
    <w:rsid w:val="000777A4"/>
    <w:rsid w:val="00080105"/>
    <w:rsid w:val="00085023"/>
    <w:rsid w:val="00094117"/>
    <w:rsid w:val="0009665C"/>
    <w:rsid w:val="00096A9A"/>
    <w:rsid w:val="000A0A31"/>
    <w:rsid w:val="000A56C6"/>
    <w:rsid w:val="000A7482"/>
    <w:rsid w:val="000B12A5"/>
    <w:rsid w:val="000B138C"/>
    <w:rsid w:val="000B3F8D"/>
    <w:rsid w:val="000B70C6"/>
    <w:rsid w:val="000C653E"/>
    <w:rsid w:val="000D07CF"/>
    <w:rsid w:val="000D23DB"/>
    <w:rsid w:val="000E08D6"/>
    <w:rsid w:val="000E1FC6"/>
    <w:rsid w:val="000E2C70"/>
    <w:rsid w:val="000F2605"/>
    <w:rsid w:val="00101A71"/>
    <w:rsid w:val="0011201F"/>
    <w:rsid w:val="00112F7C"/>
    <w:rsid w:val="00117760"/>
    <w:rsid w:val="00121CDE"/>
    <w:rsid w:val="00123443"/>
    <w:rsid w:val="00142237"/>
    <w:rsid w:val="00143D8F"/>
    <w:rsid w:val="00143DA1"/>
    <w:rsid w:val="0015211A"/>
    <w:rsid w:val="00156747"/>
    <w:rsid w:val="001607C7"/>
    <w:rsid w:val="00161F4E"/>
    <w:rsid w:val="00163145"/>
    <w:rsid w:val="00167AD4"/>
    <w:rsid w:val="00170A7A"/>
    <w:rsid w:val="001803DD"/>
    <w:rsid w:val="00183495"/>
    <w:rsid w:val="00196D16"/>
    <w:rsid w:val="001A6185"/>
    <w:rsid w:val="001C154A"/>
    <w:rsid w:val="001C197C"/>
    <w:rsid w:val="001C7B7A"/>
    <w:rsid w:val="001D4241"/>
    <w:rsid w:val="001D6E9C"/>
    <w:rsid w:val="001D7F66"/>
    <w:rsid w:val="001D7FB5"/>
    <w:rsid w:val="001E08A2"/>
    <w:rsid w:val="001E31D3"/>
    <w:rsid w:val="001F3091"/>
    <w:rsid w:val="001F6A3E"/>
    <w:rsid w:val="002119AE"/>
    <w:rsid w:val="00214AD9"/>
    <w:rsid w:val="00225241"/>
    <w:rsid w:val="00236D95"/>
    <w:rsid w:val="0023710D"/>
    <w:rsid w:val="0024316B"/>
    <w:rsid w:val="00247FAF"/>
    <w:rsid w:val="00265C0F"/>
    <w:rsid w:val="00265EC0"/>
    <w:rsid w:val="00273549"/>
    <w:rsid w:val="00275E26"/>
    <w:rsid w:val="002779FC"/>
    <w:rsid w:val="00282791"/>
    <w:rsid w:val="00287C21"/>
    <w:rsid w:val="00290963"/>
    <w:rsid w:val="002A4170"/>
    <w:rsid w:val="002B2A63"/>
    <w:rsid w:val="002D02F6"/>
    <w:rsid w:val="002D432B"/>
    <w:rsid w:val="002D5E13"/>
    <w:rsid w:val="002E416D"/>
    <w:rsid w:val="002E5BF2"/>
    <w:rsid w:val="002E61A1"/>
    <w:rsid w:val="002F1294"/>
    <w:rsid w:val="002F5832"/>
    <w:rsid w:val="002F76C0"/>
    <w:rsid w:val="00301308"/>
    <w:rsid w:val="00302CAC"/>
    <w:rsid w:val="0030548A"/>
    <w:rsid w:val="00313E92"/>
    <w:rsid w:val="0031533E"/>
    <w:rsid w:val="00322756"/>
    <w:rsid w:val="00336C69"/>
    <w:rsid w:val="00341FAE"/>
    <w:rsid w:val="00344E9A"/>
    <w:rsid w:val="00347F5C"/>
    <w:rsid w:val="003511C6"/>
    <w:rsid w:val="003615F9"/>
    <w:rsid w:val="00362740"/>
    <w:rsid w:val="00362CC1"/>
    <w:rsid w:val="0037181F"/>
    <w:rsid w:val="00372158"/>
    <w:rsid w:val="00373515"/>
    <w:rsid w:val="00374504"/>
    <w:rsid w:val="00380A53"/>
    <w:rsid w:val="003828A4"/>
    <w:rsid w:val="00393F8E"/>
    <w:rsid w:val="00394151"/>
    <w:rsid w:val="003A2FAE"/>
    <w:rsid w:val="003A5805"/>
    <w:rsid w:val="003B0993"/>
    <w:rsid w:val="003B21B6"/>
    <w:rsid w:val="003B355E"/>
    <w:rsid w:val="003B47E7"/>
    <w:rsid w:val="003B75C7"/>
    <w:rsid w:val="003C4F1F"/>
    <w:rsid w:val="003C5F38"/>
    <w:rsid w:val="003D0D32"/>
    <w:rsid w:val="003D1039"/>
    <w:rsid w:val="003D6720"/>
    <w:rsid w:val="003E2AB3"/>
    <w:rsid w:val="00400D6D"/>
    <w:rsid w:val="00401815"/>
    <w:rsid w:val="00403C7A"/>
    <w:rsid w:val="004068AC"/>
    <w:rsid w:val="004135D6"/>
    <w:rsid w:val="00426904"/>
    <w:rsid w:val="00433EA2"/>
    <w:rsid w:val="00434BA9"/>
    <w:rsid w:val="004418C8"/>
    <w:rsid w:val="00447E1F"/>
    <w:rsid w:val="004561A1"/>
    <w:rsid w:val="00457E78"/>
    <w:rsid w:val="00470100"/>
    <w:rsid w:val="00472390"/>
    <w:rsid w:val="004906D5"/>
    <w:rsid w:val="00495DB5"/>
    <w:rsid w:val="00497B36"/>
    <w:rsid w:val="004A6DED"/>
    <w:rsid w:val="004A7EC5"/>
    <w:rsid w:val="004B44FA"/>
    <w:rsid w:val="004C62DC"/>
    <w:rsid w:val="004D0486"/>
    <w:rsid w:val="004D2865"/>
    <w:rsid w:val="004E502B"/>
    <w:rsid w:val="004E5C8A"/>
    <w:rsid w:val="004F0444"/>
    <w:rsid w:val="004F16C2"/>
    <w:rsid w:val="004F1A58"/>
    <w:rsid w:val="004F1B11"/>
    <w:rsid w:val="00501E59"/>
    <w:rsid w:val="0052405C"/>
    <w:rsid w:val="0053420D"/>
    <w:rsid w:val="00534D30"/>
    <w:rsid w:val="00536D29"/>
    <w:rsid w:val="00543B28"/>
    <w:rsid w:val="00546CBA"/>
    <w:rsid w:val="005518EF"/>
    <w:rsid w:val="005611C7"/>
    <w:rsid w:val="005650F0"/>
    <w:rsid w:val="00584964"/>
    <w:rsid w:val="0059039F"/>
    <w:rsid w:val="00592361"/>
    <w:rsid w:val="005963E7"/>
    <w:rsid w:val="00596FBC"/>
    <w:rsid w:val="005A0E71"/>
    <w:rsid w:val="005A481F"/>
    <w:rsid w:val="005A50EB"/>
    <w:rsid w:val="005A6D34"/>
    <w:rsid w:val="005B08F9"/>
    <w:rsid w:val="005B122C"/>
    <w:rsid w:val="005B305D"/>
    <w:rsid w:val="005B51E2"/>
    <w:rsid w:val="005B6E7F"/>
    <w:rsid w:val="005C18D2"/>
    <w:rsid w:val="005C296F"/>
    <w:rsid w:val="005C3979"/>
    <w:rsid w:val="005C6BE8"/>
    <w:rsid w:val="005C7D8C"/>
    <w:rsid w:val="005F3995"/>
    <w:rsid w:val="005F5E32"/>
    <w:rsid w:val="005F6470"/>
    <w:rsid w:val="005F69F7"/>
    <w:rsid w:val="00602EBB"/>
    <w:rsid w:val="00612BE7"/>
    <w:rsid w:val="00614376"/>
    <w:rsid w:val="006161F2"/>
    <w:rsid w:val="0062353F"/>
    <w:rsid w:val="006349AD"/>
    <w:rsid w:val="00635FC8"/>
    <w:rsid w:val="0064620E"/>
    <w:rsid w:val="00652915"/>
    <w:rsid w:val="00662A61"/>
    <w:rsid w:val="00682DAC"/>
    <w:rsid w:val="006873CD"/>
    <w:rsid w:val="00687B46"/>
    <w:rsid w:val="006907DE"/>
    <w:rsid w:val="006915DD"/>
    <w:rsid w:val="00691A91"/>
    <w:rsid w:val="006949CC"/>
    <w:rsid w:val="006A009B"/>
    <w:rsid w:val="006A134A"/>
    <w:rsid w:val="006B31E1"/>
    <w:rsid w:val="006B78DF"/>
    <w:rsid w:val="006D0FD3"/>
    <w:rsid w:val="006D12D8"/>
    <w:rsid w:val="006E4C7F"/>
    <w:rsid w:val="006E7DDD"/>
    <w:rsid w:val="006F0774"/>
    <w:rsid w:val="006F0887"/>
    <w:rsid w:val="006F09DC"/>
    <w:rsid w:val="006F7DCE"/>
    <w:rsid w:val="00700359"/>
    <w:rsid w:val="0070671F"/>
    <w:rsid w:val="00712690"/>
    <w:rsid w:val="00713858"/>
    <w:rsid w:val="00714631"/>
    <w:rsid w:val="007162C2"/>
    <w:rsid w:val="00731411"/>
    <w:rsid w:val="00733076"/>
    <w:rsid w:val="00741131"/>
    <w:rsid w:val="00741B3B"/>
    <w:rsid w:val="0074412D"/>
    <w:rsid w:val="00747090"/>
    <w:rsid w:val="00750593"/>
    <w:rsid w:val="0075510B"/>
    <w:rsid w:val="00756E67"/>
    <w:rsid w:val="0076289E"/>
    <w:rsid w:val="00763E4C"/>
    <w:rsid w:val="0076477D"/>
    <w:rsid w:val="00775F8A"/>
    <w:rsid w:val="007811D1"/>
    <w:rsid w:val="007836AE"/>
    <w:rsid w:val="007C11E5"/>
    <w:rsid w:val="007D06D4"/>
    <w:rsid w:val="007D2DFE"/>
    <w:rsid w:val="007D7B94"/>
    <w:rsid w:val="007E1258"/>
    <w:rsid w:val="007F43EB"/>
    <w:rsid w:val="007F633D"/>
    <w:rsid w:val="008109CB"/>
    <w:rsid w:val="0082239A"/>
    <w:rsid w:val="00826779"/>
    <w:rsid w:val="00832461"/>
    <w:rsid w:val="0084307F"/>
    <w:rsid w:val="00850DD0"/>
    <w:rsid w:val="00855A94"/>
    <w:rsid w:val="0086547F"/>
    <w:rsid w:val="00872013"/>
    <w:rsid w:val="00881BFB"/>
    <w:rsid w:val="008823F0"/>
    <w:rsid w:val="0088386E"/>
    <w:rsid w:val="008863A8"/>
    <w:rsid w:val="00894636"/>
    <w:rsid w:val="00895E37"/>
    <w:rsid w:val="00897648"/>
    <w:rsid w:val="008A2294"/>
    <w:rsid w:val="008B023A"/>
    <w:rsid w:val="008B249B"/>
    <w:rsid w:val="008B4B4F"/>
    <w:rsid w:val="008C3FD8"/>
    <w:rsid w:val="008D3508"/>
    <w:rsid w:val="008D598C"/>
    <w:rsid w:val="008E3740"/>
    <w:rsid w:val="008E7286"/>
    <w:rsid w:val="008F0F4F"/>
    <w:rsid w:val="008F10B8"/>
    <w:rsid w:val="008F4A13"/>
    <w:rsid w:val="00901029"/>
    <w:rsid w:val="00901719"/>
    <w:rsid w:val="00903049"/>
    <w:rsid w:val="00906E04"/>
    <w:rsid w:val="00911686"/>
    <w:rsid w:val="00911BC2"/>
    <w:rsid w:val="009168DA"/>
    <w:rsid w:val="00921C1B"/>
    <w:rsid w:val="00924775"/>
    <w:rsid w:val="00931B5C"/>
    <w:rsid w:val="00940139"/>
    <w:rsid w:val="0094207C"/>
    <w:rsid w:val="009472E4"/>
    <w:rsid w:val="00957420"/>
    <w:rsid w:val="009661FE"/>
    <w:rsid w:val="009760C9"/>
    <w:rsid w:val="00980599"/>
    <w:rsid w:val="0098155B"/>
    <w:rsid w:val="009820D5"/>
    <w:rsid w:val="009919FD"/>
    <w:rsid w:val="009B61B2"/>
    <w:rsid w:val="009B7BEB"/>
    <w:rsid w:val="009C4B3F"/>
    <w:rsid w:val="009D0DA4"/>
    <w:rsid w:val="009D64C7"/>
    <w:rsid w:val="009E08FF"/>
    <w:rsid w:val="009E27B4"/>
    <w:rsid w:val="009E3C77"/>
    <w:rsid w:val="009F126F"/>
    <w:rsid w:val="009F5110"/>
    <w:rsid w:val="009F7569"/>
    <w:rsid w:val="009F7FC7"/>
    <w:rsid w:val="00A00700"/>
    <w:rsid w:val="00A0272E"/>
    <w:rsid w:val="00A068A8"/>
    <w:rsid w:val="00A108DC"/>
    <w:rsid w:val="00A13236"/>
    <w:rsid w:val="00A30530"/>
    <w:rsid w:val="00A37529"/>
    <w:rsid w:val="00A37E61"/>
    <w:rsid w:val="00A505CE"/>
    <w:rsid w:val="00A657CF"/>
    <w:rsid w:val="00A82C91"/>
    <w:rsid w:val="00A85376"/>
    <w:rsid w:val="00A91EFC"/>
    <w:rsid w:val="00AA7A66"/>
    <w:rsid w:val="00AC1D41"/>
    <w:rsid w:val="00AF204E"/>
    <w:rsid w:val="00AF3FB9"/>
    <w:rsid w:val="00AF6868"/>
    <w:rsid w:val="00B175D0"/>
    <w:rsid w:val="00B21C7C"/>
    <w:rsid w:val="00B24AE2"/>
    <w:rsid w:val="00B27302"/>
    <w:rsid w:val="00B31A04"/>
    <w:rsid w:val="00B32372"/>
    <w:rsid w:val="00B35710"/>
    <w:rsid w:val="00B422FB"/>
    <w:rsid w:val="00B4494F"/>
    <w:rsid w:val="00B47266"/>
    <w:rsid w:val="00B73322"/>
    <w:rsid w:val="00B81805"/>
    <w:rsid w:val="00B83C67"/>
    <w:rsid w:val="00B90050"/>
    <w:rsid w:val="00BA372B"/>
    <w:rsid w:val="00BB75F6"/>
    <w:rsid w:val="00BB7849"/>
    <w:rsid w:val="00BC03EC"/>
    <w:rsid w:val="00BC2AF6"/>
    <w:rsid w:val="00BC6744"/>
    <w:rsid w:val="00BD7CCA"/>
    <w:rsid w:val="00BE0863"/>
    <w:rsid w:val="00BE0AC6"/>
    <w:rsid w:val="00BE135E"/>
    <w:rsid w:val="00BE4613"/>
    <w:rsid w:val="00BE6337"/>
    <w:rsid w:val="00BF3C56"/>
    <w:rsid w:val="00BF76DA"/>
    <w:rsid w:val="00C00B6A"/>
    <w:rsid w:val="00C05CD3"/>
    <w:rsid w:val="00C0757D"/>
    <w:rsid w:val="00C078E6"/>
    <w:rsid w:val="00C1677A"/>
    <w:rsid w:val="00C17673"/>
    <w:rsid w:val="00C238F7"/>
    <w:rsid w:val="00C35AF1"/>
    <w:rsid w:val="00C37646"/>
    <w:rsid w:val="00C400F5"/>
    <w:rsid w:val="00C4135A"/>
    <w:rsid w:val="00C41572"/>
    <w:rsid w:val="00C456F5"/>
    <w:rsid w:val="00C52042"/>
    <w:rsid w:val="00C57FD4"/>
    <w:rsid w:val="00C66468"/>
    <w:rsid w:val="00C67E3E"/>
    <w:rsid w:val="00C769B4"/>
    <w:rsid w:val="00C77407"/>
    <w:rsid w:val="00C80515"/>
    <w:rsid w:val="00C81FE5"/>
    <w:rsid w:val="00C83CDB"/>
    <w:rsid w:val="00C84324"/>
    <w:rsid w:val="00C87FA5"/>
    <w:rsid w:val="00C900CD"/>
    <w:rsid w:val="00C91DC0"/>
    <w:rsid w:val="00C92DEE"/>
    <w:rsid w:val="00C94AA2"/>
    <w:rsid w:val="00C94FCC"/>
    <w:rsid w:val="00C95E26"/>
    <w:rsid w:val="00C976C4"/>
    <w:rsid w:val="00CA0CB2"/>
    <w:rsid w:val="00CA7A09"/>
    <w:rsid w:val="00CB4D98"/>
    <w:rsid w:val="00CB513C"/>
    <w:rsid w:val="00CB5596"/>
    <w:rsid w:val="00CB64AD"/>
    <w:rsid w:val="00CD0D2A"/>
    <w:rsid w:val="00CD27A8"/>
    <w:rsid w:val="00CD436C"/>
    <w:rsid w:val="00CD747E"/>
    <w:rsid w:val="00CE57B6"/>
    <w:rsid w:val="00CF113D"/>
    <w:rsid w:val="00CF3EB1"/>
    <w:rsid w:val="00CF4B5A"/>
    <w:rsid w:val="00CF4CD9"/>
    <w:rsid w:val="00D04062"/>
    <w:rsid w:val="00D04CD4"/>
    <w:rsid w:val="00D15D39"/>
    <w:rsid w:val="00D21021"/>
    <w:rsid w:val="00D2189C"/>
    <w:rsid w:val="00D43A8B"/>
    <w:rsid w:val="00D46771"/>
    <w:rsid w:val="00D556ED"/>
    <w:rsid w:val="00D56E69"/>
    <w:rsid w:val="00D65E5B"/>
    <w:rsid w:val="00D66107"/>
    <w:rsid w:val="00D675BC"/>
    <w:rsid w:val="00D714A8"/>
    <w:rsid w:val="00D71829"/>
    <w:rsid w:val="00D8066E"/>
    <w:rsid w:val="00D82541"/>
    <w:rsid w:val="00D82E5F"/>
    <w:rsid w:val="00D84757"/>
    <w:rsid w:val="00D84EE8"/>
    <w:rsid w:val="00D94851"/>
    <w:rsid w:val="00DA451B"/>
    <w:rsid w:val="00DB1B04"/>
    <w:rsid w:val="00DB3149"/>
    <w:rsid w:val="00DB74EF"/>
    <w:rsid w:val="00DD6A17"/>
    <w:rsid w:val="00DE323E"/>
    <w:rsid w:val="00DE5FFF"/>
    <w:rsid w:val="00DF5D96"/>
    <w:rsid w:val="00E00201"/>
    <w:rsid w:val="00E01695"/>
    <w:rsid w:val="00E05177"/>
    <w:rsid w:val="00E05678"/>
    <w:rsid w:val="00E05DDE"/>
    <w:rsid w:val="00E06B8A"/>
    <w:rsid w:val="00E1059A"/>
    <w:rsid w:val="00E138D8"/>
    <w:rsid w:val="00E35002"/>
    <w:rsid w:val="00E36860"/>
    <w:rsid w:val="00E37857"/>
    <w:rsid w:val="00E55BAA"/>
    <w:rsid w:val="00E56D8B"/>
    <w:rsid w:val="00E62820"/>
    <w:rsid w:val="00E76448"/>
    <w:rsid w:val="00E772FB"/>
    <w:rsid w:val="00E82EA2"/>
    <w:rsid w:val="00E94098"/>
    <w:rsid w:val="00EB2647"/>
    <w:rsid w:val="00EB725B"/>
    <w:rsid w:val="00EC3C36"/>
    <w:rsid w:val="00ED0416"/>
    <w:rsid w:val="00ED49FE"/>
    <w:rsid w:val="00ED6FA5"/>
    <w:rsid w:val="00EF25CA"/>
    <w:rsid w:val="00EF6FFB"/>
    <w:rsid w:val="00F00A83"/>
    <w:rsid w:val="00F0204C"/>
    <w:rsid w:val="00F054D5"/>
    <w:rsid w:val="00F11B87"/>
    <w:rsid w:val="00F11C80"/>
    <w:rsid w:val="00F15E69"/>
    <w:rsid w:val="00F2112F"/>
    <w:rsid w:val="00F23E2A"/>
    <w:rsid w:val="00F24C4B"/>
    <w:rsid w:val="00F27068"/>
    <w:rsid w:val="00F303F1"/>
    <w:rsid w:val="00F31971"/>
    <w:rsid w:val="00F50E3E"/>
    <w:rsid w:val="00F57803"/>
    <w:rsid w:val="00F6497A"/>
    <w:rsid w:val="00F64E26"/>
    <w:rsid w:val="00F72E55"/>
    <w:rsid w:val="00F752D2"/>
    <w:rsid w:val="00F75348"/>
    <w:rsid w:val="00F90D8F"/>
    <w:rsid w:val="00FA4547"/>
    <w:rsid w:val="00FB3D08"/>
    <w:rsid w:val="00FB734F"/>
    <w:rsid w:val="00FD1093"/>
    <w:rsid w:val="00FD1306"/>
    <w:rsid w:val="00FE339C"/>
    <w:rsid w:val="00FF3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24D1C-0FA4-4F79-A91D-4467E96C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12D8"/>
    <w:pPr>
      <w:ind w:left="720"/>
      <w:contextualSpacing/>
    </w:pPr>
  </w:style>
  <w:style w:type="paragraph" w:styleId="Cabealho">
    <w:name w:val="header"/>
    <w:basedOn w:val="Normal"/>
    <w:link w:val="CabealhoChar"/>
    <w:uiPriority w:val="99"/>
    <w:unhideWhenUsed/>
    <w:rsid w:val="006D12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2D8"/>
  </w:style>
  <w:style w:type="paragraph" w:styleId="Rodap">
    <w:name w:val="footer"/>
    <w:basedOn w:val="Normal"/>
    <w:link w:val="RodapChar"/>
    <w:uiPriority w:val="99"/>
    <w:unhideWhenUsed/>
    <w:rsid w:val="006D12D8"/>
    <w:pPr>
      <w:tabs>
        <w:tab w:val="center" w:pos="4252"/>
        <w:tab w:val="right" w:pos="8504"/>
      </w:tabs>
      <w:spacing w:after="0" w:line="240" w:lineRule="auto"/>
    </w:pPr>
  </w:style>
  <w:style w:type="character" w:customStyle="1" w:styleId="RodapChar">
    <w:name w:val="Rodapé Char"/>
    <w:basedOn w:val="Fontepargpadro"/>
    <w:link w:val="Rodap"/>
    <w:uiPriority w:val="99"/>
    <w:rsid w:val="006D12D8"/>
  </w:style>
  <w:style w:type="paragraph" w:styleId="Textodenotaderodap">
    <w:name w:val="footnote text"/>
    <w:aliases w:val="Texto de nota de rodapé Char Char Char Char,Texto de nota de rodapé Char Char Char,Footnote Text Char Char Char Char Char,Footnote Text Char Char Char Char,NotaRodape,Texto de nota de rodapé Char1 Char1 Char, Char1,Char1,Char"/>
    <w:basedOn w:val="Normal"/>
    <w:link w:val="TextodenotaderodapChar"/>
    <w:uiPriority w:val="99"/>
    <w:unhideWhenUsed/>
    <w:qFormat/>
    <w:rsid w:val="009F126F"/>
    <w:pPr>
      <w:spacing w:after="0" w:line="240" w:lineRule="auto"/>
    </w:pPr>
    <w:rPr>
      <w:sz w:val="20"/>
      <w:szCs w:val="20"/>
    </w:rPr>
  </w:style>
  <w:style w:type="character" w:customStyle="1" w:styleId="TextodenotaderodapChar">
    <w:name w:val="Texto de nota de rodapé Char"/>
    <w:aliases w:val="Texto de nota de rodapé Char Char Char Char Char,Texto de nota de rodapé Char Char Char Char1,Footnote Text Char Char Char Char Char Char,Footnote Text Char Char Char Char Char1,NotaRodape Char, Char1 Char,Char1 Char"/>
    <w:basedOn w:val="Fontepargpadro"/>
    <w:link w:val="Textodenotaderodap"/>
    <w:uiPriority w:val="99"/>
    <w:rsid w:val="009F126F"/>
    <w:rPr>
      <w:sz w:val="20"/>
      <w:szCs w:val="20"/>
    </w:rPr>
  </w:style>
  <w:style w:type="character" w:styleId="Refdenotaderodap">
    <w:name w:val="footnote reference"/>
    <w:aliases w:val="Ref,de nota al pie,nota de rodapé"/>
    <w:basedOn w:val="Fontepargpadro"/>
    <w:uiPriority w:val="99"/>
    <w:unhideWhenUsed/>
    <w:rsid w:val="009F126F"/>
    <w:rPr>
      <w:vertAlign w:val="superscript"/>
    </w:rPr>
  </w:style>
  <w:style w:type="paragraph" w:customStyle="1" w:styleId="Default">
    <w:name w:val="Default"/>
    <w:rsid w:val="0075510B"/>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75510B"/>
    <w:rPr>
      <w:b/>
      <w:bCs/>
    </w:rPr>
  </w:style>
  <w:style w:type="paragraph" w:styleId="NormalWeb">
    <w:name w:val="Normal (Web)"/>
    <w:basedOn w:val="Normal"/>
    <w:uiPriority w:val="99"/>
    <w:semiHidden/>
    <w:unhideWhenUsed/>
    <w:rsid w:val="00CF3E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11C80"/>
    <w:rPr>
      <w:strike w:val="0"/>
      <w:dstrike w:val="0"/>
      <w:color w:val="4A90E2"/>
      <w:u w:val="none"/>
      <w:effect w:val="none"/>
      <w:shd w:val="clear" w:color="auto" w:fill="auto"/>
    </w:rPr>
  </w:style>
  <w:style w:type="character" w:customStyle="1" w:styleId="A7">
    <w:name w:val="A7"/>
    <w:uiPriority w:val="99"/>
    <w:rsid w:val="00247FAF"/>
    <w:rPr>
      <w:rFonts w:cs="Chronicle Text G1"/>
      <w:color w:val="000000"/>
      <w:sz w:val="21"/>
      <w:szCs w:val="21"/>
    </w:rPr>
  </w:style>
  <w:style w:type="paragraph" w:styleId="Textodebalo">
    <w:name w:val="Balloon Text"/>
    <w:basedOn w:val="Normal"/>
    <w:link w:val="TextodebaloChar"/>
    <w:uiPriority w:val="99"/>
    <w:semiHidden/>
    <w:unhideWhenUsed/>
    <w:rsid w:val="00756E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E67"/>
    <w:rPr>
      <w:rFonts w:ascii="Tahoma" w:hAnsi="Tahoma" w:cs="Tahoma"/>
      <w:sz w:val="16"/>
      <w:szCs w:val="16"/>
    </w:rPr>
  </w:style>
  <w:style w:type="character" w:customStyle="1" w:styleId="shorttext">
    <w:name w:val="short_text"/>
    <w:basedOn w:val="Fontepargpadro"/>
    <w:rsid w:val="00D0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4062">
      <w:bodyDiv w:val="1"/>
      <w:marLeft w:val="0"/>
      <w:marRight w:val="0"/>
      <w:marTop w:val="0"/>
      <w:marBottom w:val="0"/>
      <w:divBdr>
        <w:top w:val="none" w:sz="0" w:space="0" w:color="auto"/>
        <w:left w:val="none" w:sz="0" w:space="0" w:color="auto"/>
        <w:bottom w:val="none" w:sz="0" w:space="0" w:color="auto"/>
        <w:right w:val="none" w:sz="0" w:space="0" w:color="auto"/>
      </w:divBdr>
      <w:divsChild>
        <w:div w:id="779104495">
          <w:marLeft w:val="432"/>
          <w:marRight w:val="0"/>
          <w:marTop w:val="120"/>
          <w:marBottom w:val="0"/>
          <w:divBdr>
            <w:top w:val="none" w:sz="0" w:space="0" w:color="auto"/>
            <w:left w:val="none" w:sz="0" w:space="0" w:color="auto"/>
            <w:bottom w:val="none" w:sz="0" w:space="0" w:color="auto"/>
            <w:right w:val="none" w:sz="0" w:space="0" w:color="auto"/>
          </w:divBdr>
        </w:div>
        <w:div w:id="216013125">
          <w:marLeft w:val="432"/>
          <w:marRight w:val="0"/>
          <w:marTop w:val="120"/>
          <w:marBottom w:val="0"/>
          <w:divBdr>
            <w:top w:val="none" w:sz="0" w:space="0" w:color="auto"/>
            <w:left w:val="none" w:sz="0" w:space="0" w:color="auto"/>
            <w:bottom w:val="none" w:sz="0" w:space="0" w:color="auto"/>
            <w:right w:val="none" w:sz="0" w:space="0" w:color="auto"/>
          </w:divBdr>
        </w:div>
        <w:div w:id="1898853549">
          <w:marLeft w:val="432"/>
          <w:marRight w:val="0"/>
          <w:marTop w:val="120"/>
          <w:marBottom w:val="0"/>
          <w:divBdr>
            <w:top w:val="none" w:sz="0" w:space="0" w:color="auto"/>
            <w:left w:val="none" w:sz="0" w:space="0" w:color="auto"/>
            <w:bottom w:val="none" w:sz="0" w:space="0" w:color="auto"/>
            <w:right w:val="none" w:sz="0" w:space="0" w:color="auto"/>
          </w:divBdr>
        </w:div>
        <w:div w:id="1113551296">
          <w:marLeft w:val="432"/>
          <w:marRight w:val="0"/>
          <w:marTop w:val="120"/>
          <w:marBottom w:val="0"/>
          <w:divBdr>
            <w:top w:val="none" w:sz="0" w:space="0" w:color="auto"/>
            <w:left w:val="none" w:sz="0" w:space="0" w:color="auto"/>
            <w:bottom w:val="none" w:sz="0" w:space="0" w:color="auto"/>
            <w:right w:val="none" w:sz="0" w:space="0" w:color="auto"/>
          </w:divBdr>
        </w:div>
      </w:divsChild>
    </w:div>
    <w:div w:id="136459582">
      <w:bodyDiv w:val="1"/>
      <w:marLeft w:val="0"/>
      <w:marRight w:val="0"/>
      <w:marTop w:val="0"/>
      <w:marBottom w:val="0"/>
      <w:divBdr>
        <w:top w:val="none" w:sz="0" w:space="0" w:color="auto"/>
        <w:left w:val="none" w:sz="0" w:space="0" w:color="auto"/>
        <w:bottom w:val="none" w:sz="0" w:space="0" w:color="auto"/>
        <w:right w:val="none" w:sz="0" w:space="0" w:color="auto"/>
      </w:divBdr>
      <w:divsChild>
        <w:div w:id="1125544395">
          <w:marLeft w:val="432"/>
          <w:marRight w:val="0"/>
          <w:marTop w:val="120"/>
          <w:marBottom w:val="0"/>
          <w:divBdr>
            <w:top w:val="none" w:sz="0" w:space="0" w:color="auto"/>
            <w:left w:val="none" w:sz="0" w:space="0" w:color="auto"/>
            <w:bottom w:val="none" w:sz="0" w:space="0" w:color="auto"/>
            <w:right w:val="none" w:sz="0" w:space="0" w:color="auto"/>
          </w:divBdr>
        </w:div>
        <w:div w:id="294215827">
          <w:marLeft w:val="1008"/>
          <w:marRight w:val="0"/>
          <w:marTop w:val="67"/>
          <w:marBottom w:val="0"/>
          <w:divBdr>
            <w:top w:val="none" w:sz="0" w:space="0" w:color="auto"/>
            <w:left w:val="none" w:sz="0" w:space="0" w:color="auto"/>
            <w:bottom w:val="none" w:sz="0" w:space="0" w:color="auto"/>
            <w:right w:val="none" w:sz="0" w:space="0" w:color="auto"/>
          </w:divBdr>
        </w:div>
        <w:div w:id="1124347337">
          <w:marLeft w:val="1008"/>
          <w:marRight w:val="0"/>
          <w:marTop w:val="67"/>
          <w:marBottom w:val="0"/>
          <w:divBdr>
            <w:top w:val="none" w:sz="0" w:space="0" w:color="auto"/>
            <w:left w:val="none" w:sz="0" w:space="0" w:color="auto"/>
            <w:bottom w:val="none" w:sz="0" w:space="0" w:color="auto"/>
            <w:right w:val="none" w:sz="0" w:space="0" w:color="auto"/>
          </w:divBdr>
        </w:div>
        <w:div w:id="1425809229">
          <w:marLeft w:val="1008"/>
          <w:marRight w:val="0"/>
          <w:marTop w:val="67"/>
          <w:marBottom w:val="0"/>
          <w:divBdr>
            <w:top w:val="none" w:sz="0" w:space="0" w:color="auto"/>
            <w:left w:val="none" w:sz="0" w:space="0" w:color="auto"/>
            <w:bottom w:val="none" w:sz="0" w:space="0" w:color="auto"/>
            <w:right w:val="none" w:sz="0" w:space="0" w:color="auto"/>
          </w:divBdr>
        </w:div>
        <w:div w:id="431633975">
          <w:marLeft w:val="1008"/>
          <w:marRight w:val="0"/>
          <w:marTop w:val="67"/>
          <w:marBottom w:val="0"/>
          <w:divBdr>
            <w:top w:val="none" w:sz="0" w:space="0" w:color="auto"/>
            <w:left w:val="none" w:sz="0" w:space="0" w:color="auto"/>
            <w:bottom w:val="none" w:sz="0" w:space="0" w:color="auto"/>
            <w:right w:val="none" w:sz="0" w:space="0" w:color="auto"/>
          </w:divBdr>
        </w:div>
        <w:div w:id="2036731875">
          <w:marLeft w:val="1008"/>
          <w:marRight w:val="0"/>
          <w:marTop w:val="67"/>
          <w:marBottom w:val="0"/>
          <w:divBdr>
            <w:top w:val="none" w:sz="0" w:space="0" w:color="auto"/>
            <w:left w:val="none" w:sz="0" w:space="0" w:color="auto"/>
            <w:bottom w:val="none" w:sz="0" w:space="0" w:color="auto"/>
            <w:right w:val="none" w:sz="0" w:space="0" w:color="auto"/>
          </w:divBdr>
        </w:div>
        <w:div w:id="1259558560">
          <w:marLeft w:val="1008"/>
          <w:marRight w:val="0"/>
          <w:marTop w:val="67"/>
          <w:marBottom w:val="0"/>
          <w:divBdr>
            <w:top w:val="none" w:sz="0" w:space="0" w:color="auto"/>
            <w:left w:val="none" w:sz="0" w:space="0" w:color="auto"/>
            <w:bottom w:val="none" w:sz="0" w:space="0" w:color="auto"/>
            <w:right w:val="none" w:sz="0" w:space="0" w:color="auto"/>
          </w:divBdr>
        </w:div>
        <w:div w:id="379407382">
          <w:marLeft w:val="1008"/>
          <w:marRight w:val="0"/>
          <w:marTop w:val="67"/>
          <w:marBottom w:val="0"/>
          <w:divBdr>
            <w:top w:val="none" w:sz="0" w:space="0" w:color="auto"/>
            <w:left w:val="none" w:sz="0" w:space="0" w:color="auto"/>
            <w:bottom w:val="none" w:sz="0" w:space="0" w:color="auto"/>
            <w:right w:val="none" w:sz="0" w:space="0" w:color="auto"/>
          </w:divBdr>
        </w:div>
        <w:div w:id="1471485497">
          <w:marLeft w:val="1008"/>
          <w:marRight w:val="0"/>
          <w:marTop w:val="67"/>
          <w:marBottom w:val="0"/>
          <w:divBdr>
            <w:top w:val="none" w:sz="0" w:space="0" w:color="auto"/>
            <w:left w:val="none" w:sz="0" w:space="0" w:color="auto"/>
            <w:bottom w:val="none" w:sz="0" w:space="0" w:color="auto"/>
            <w:right w:val="none" w:sz="0" w:space="0" w:color="auto"/>
          </w:divBdr>
        </w:div>
        <w:div w:id="1868712897">
          <w:marLeft w:val="1008"/>
          <w:marRight w:val="0"/>
          <w:marTop w:val="67"/>
          <w:marBottom w:val="0"/>
          <w:divBdr>
            <w:top w:val="none" w:sz="0" w:space="0" w:color="auto"/>
            <w:left w:val="none" w:sz="0" w:space="0" w:color="auto"/>
            <w:bottom w:val="none" w:sz="0" w:space="0" w:color="auto"/>
            <w:right w:val="none" w:sz="0" w:space="0" w:color="auto"/>
          </w:divBdr>
        </w:div>
        <w:div w:id="302318996">
          <w:marLeft w:val="1008"/>
          <w:marRight w:val="0"/>
          <w:marTop w:val="67"/>
          <w:marBottom w:val="0"/>
          <w:divBdr>
            <w:top w:val="none" w:sz="0" w:space="0" w:color="auto"/>
            <w:left w:val="none" w:sz="0" w:space="0" w:color="auto"/>
            <w:bottom w:val="none" w:sz="0" w:space="0" w:color="auto"/>
            <w:right w:val="none" w:sz="0" w:space="0" w:color="auto"/>
          </w:divBdr>
        </w:div>
      </w:divsChild>
    </w:div>
    <w:div w:id="163740844">
      <w:bodyDiv w:val="1"/>
      <w:marLeft w:val="0"/>
      <w:marRight w:val="0"/>
      <w:marTop w:val="0"/>
      <w:marBottom w:val="0"/>
      <w:divBdr>
        <w:top w:val="none" w:sz="0" w:space="0" w:color="auto"/>
        <w:left w:val="none" w:sz="0" w:space="0" w:color="auto"/>
        <w:bottom w:val="none" w:sz="0" w:space="0" w:color="auto"/>
        <w:right w:val="none" w:sz="0" w:space="0" w:color="auto"/>
      </w:divBdr>
    </w:div>
    <w:div w:id="701247970">
      <w:bodyDiv w:val="1"/>
      <w:marLeft w:val="0"/>
      <w:marRight w:val="0"/>
      <w:marTop w:val="0"/>
      <w:marBottom w:val="0"/>
      <w:divBdr>
        <w:top w:val="none" w:sz="0" w:space="0" w:color="auto"/>
        <w:left w:val="none" w:sz="0" w:space="0" w:color="auto"/>
        <w:bottom w:val="none" w:sz="0" w:space="0" w:color="auto"/>
        <w:right w:val="none" w:sz="0" w:space="0" w:color="auto"/>
      </w:divBdr>
      <w:divsChild>
        <w:div w:id="1502698503">
          <w:marLeft w:val="0"/>
          <w:marRight w:val="0"/>
          <w:marTop w:val="0"/>
          <w:marBottom w:val="0"/>
          <w:divBdr>
            <w:top w:val="none" w:sz="0" w:space="0" w:color="auto"/>
            <w:left w:val="none" w:sz="0" w:space="0" w:color="auto"/>
            <w:bottom w:val="none" w:sz="0" w:space="0" w:color="auto"/>
            <w:right w:val="none" w:sz="0" w:space="0" w:color="auto"/>
          </w:divBdr>
          <w:divsChild>
            <w:div w:id="52436713">
              <w:marLeft w:val="0"/>
              <w:marRight w:val="0"/>
              <w:marTop w:val="0"/>
              <w:marBottom w:val="0"/>
              <w:divBdr>
                <w:top w:val="none" w:sz="0" w:space="0" w:color="auto"/>
                <w:left w:val="none" w:sz="0" w:space="0" w:color="auto"/>
                <w:bottom w:val="none" w:sz="0" w:space="0" w:color="auto"/>
                <w:right w:val="none" w:sz="0" w:space="0" w:color="auto"/>
              </w:divBdr>
              <w:divsChild>
                <w:div w:id="1562401198">
                  <w:marLeft w:val="0"/>
                  <w:marRight w:val="0"/>
                  <w:marTop w:val="0"/>
                  <w:marBottom w:val="0"/>
                  <w:divBdr>
                    <w:top w:val="none" w:sz="0" w:space="0" w:color="auto"/>
                    <w:left w:val="none" w:sz="0" w:space="0" w:color="auto"/>
                    <w:bottom w:val="none" w:sz="0" w:space="0" w:color="auto"/>
                    <w:right w:val="none" w:sz="0" w:space="0" w:color="auto"/>
                  </w:divBdr>
                  <w:divsChild>
                    <w:div w:id="790510622">
                      <w:marLeft w:val="0"/>
                      <w:marRight w:val="0"/>
                      <w:marTop w:val="0"/>
                      <w:marBottom w:val="0"/>
                      <w:divBdr>
                        <w:top w:val="none" w:sz="0" w:space="0" w:color="auto"/>
                        <w:left w:val="none" w:sz="0" w:space="0" w:color="auto"/>
                        <w:bottom w:val="none" w:sz="0" w:space="0" w:color="auto"/>
                        <w:right w:val="none" w:sz="0" w:space="0" w:color="auto"/>
                      </w:divBdr>
                      <w:divsChild>
                        <w:div w:id="2053453649">
                          <w:marLeft w:val="0"/>
                          <w:marRight w:val="0"/>
                          <w:marTop w:val="0"/>
                          <w:marBottom w:val="0"/>
                          <w:divBdr>
                            <w:top w:val="none" w:sz="0" w:space="0" w:color="auto"/>
                            <w:left w:val="none" w:sz="0" w:space="0" w:color="auto"/>
                            <w:bottom w:val="none" w:sz="0" w:space="0" w:color="auto"/>
                            <w:right w:val="none" w:sz="0" w:space="0" w:color="auto"/>
                          </w:divBdr>
                          <w:divsChild>
                            <w:div w:id="832453155">
                              <w:marLeft w:val="0"/>
                              <w:marRight w:val="0"/>
                              <w:marTop w:val="0"/>
                              <w:marBottom w:val="0"/>
                              <w:divBdr>
                                <w:top w:val="none" w:sz="0" w:space="0" w:color="auto"/>
                                <w:left w:val="none" w:sz="0" w:space="0" w:color="auto"/>
                                <w:bottom w:val="none" w:sz="0" w:space="0" w:color="auto"/>
                                <w:right w:val="none" w:sz="0" w:space="0" w:color="auto"/>
                              </w:divBdr>
                              <w:divsChild>
                                <w:div w:id="560097198">
                                  <w:marLeft w:val="0"/>
                                  <w:marRight w:val="0"/>
                                  <w:marTop w:val="0"/>
                                  <w:marBottom w:val="0"/>
                                  <w:divBdr>
                                    <w:top w:val="none" w:sz="0" w:space="0" w:color="auto"/>
                                    <w:left w:val="none" w:sz="0" w:space="0" w:color="auto"/>
                                    <w:bottom w:val="none" w:sz="0" w:space="0" w:color="auto"/>
                                    <w:right w:val="none" w:sz="0" w:space="0" w:color="auto"/>
                                  </w:divBdr>
                                  <w:divsChild>
                                    <w:div w:id="476730315">
                                      <w:marLeft w:val="60"/>
                                      <w:marRight w:val="0"/>
                                      <w:marTop w:val="0"/>
                                      <w:marBottom w:val="0"/>
                                      <w:divBdr>
                                        <w:top w:val="none" w:sz="0" w:space="0" w:color="auto"/>
                                        <w:left w:val="none" w:sz="0" w:space="0" w:color="auto"/>
                                        <w:bottom w:val="none" w:sz="0" w:space="0" w:color="auto"/>
                                        <w:right w:val="none" w:sz="0" w:space="0" w:color="auto"/>
                                      </w:divBdr>
                                      <w:divsChild>
                                        <w:div w:id="1837838357">
                                          <w:marLeft w:val="0"/>
                                          <w:marRight w:val="0"/>
                                          <w:marTop w:val="0"/>
                                          <w:marBottom w:val="0"/>
                                          <w:divBdr>
                                            <w:top w:val="none" w:sz="0" w:space="0" w:color="auto"/>
                                            <w:left w:val="none" w:sz="0" w:space="0" w:color="auto"/>
                                            <w:bottom w:val="none" w:sz="0" w:space="0" w:color="auto"/>
                                            <w:right w:val="none" w:sz="0" w:space="0" w:color="auto"/>
                                          </w:divBdr>
                                          <w:divsChild>
                                            <w:div w:id="691344768">
                                              <w:marLeft w:val="0"/>
                                              <w:marRight w:val="0"/>
                                              <w:marTop w:val="0"/>
                                              <w:marBottom w:val="120"/>
                                              <w:divBdr>
                                                <w:top w:val="single" w:sz="6" w:space="0" w:color="F5F5F5"/>
                                                <w:left w:val="single" w:sz="6" w:space="0" w:color="F5F5F5"/>
                                                <w:bottom w:val="single" w:sz="6" w:space="0" w:color="F5F5F5"/>
                                                <w:right w:val="single" w:sz="6" w:space="0" w:color="F5F5F5"/>
                                              </w:divBdr>
                                              <w:divsChild>
                                                <w:div w:id="1965429719">
                                                  <w:marLeft w:val="0"/>
                                                  <w:marRight w:val="0"/>
                                                  <w:marTop w:val="0"/>
                                                  <w:marBottom w:val="0"/>
                                                  <w:divBdr>
                                                    <w:top w:val="none" w:sz="0" w:space="0" w:color="auto"/>
                                                    <w:left w:val="none" w:sz="0" w:space="0" w:color="auto"/>
                                                    <w:bottom w:val="none" w:sz="0" w:space="0" w:color="auto"/>
                                                    <w:right w:val="none" w:sz="0" w:space="0" w:color="auto"/>
                                                  </w:divBdr>
                                                  <w:divsChild>
                                                    <w:div w:id="1067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640793">
      <w:bodyDiv w:val="1"/>
      <w:marLeft w:val="0"/>
      <w:marRight w:val="0"/>
      <w:marTop w:val="0"/>
      <w:marBottom w:val="0"/>
      <w:divBdr>
        <w:top w:val="none" w:sz="0" w:space="0" w:color="auto"/>
        <w:left w:val="none" w:sz="0" w:space="0" w:color="auto"/>
        <w:bottom w:val="none" w:sz="0" w:space="0" w:color="auto"/>
        <w:right w:val="none" w:sz="0" w:space="0" w:color="auto"/>
      </w:divBdr>
    </w:div>
    <w:div w:id="776486811">
      <w:bodyDiv w:val="1"/>
      <w:marLeft w:val="0"/>
      <w:marRight w:val="0"/>
      <w:marTop w:val="0"/>
      <w:marBottom w:val="0"/>
      <w:divBdr>
        <w:top w:val="none" w:sz="0" w:space="0" w:color="auto"/>
        <w:left w:val="none" w:sz="0" w:space="0" w:color="auto"/>
        <w:bottom w:val="none" w:sz="0" w:space="0" w:color="auto"/>
        <w:right w:val="none" w:sz="0" w:space="0" w:color="auto"/>
      </w:divBdr>
      <w:divsChild>
        <w:div w:id="1195770833">
          <w:marLeft w:val="432"/>
          <w:marRight w:val="0"/>
          <w:marTop w:val="120"/>
          <w:marBottom w:val="0"/>
          <w:divBdr>
            <w:top w:val="none" w:sz="0" w:space="0" w:color="auto"/>
            <w:left w:val="none" w:sz="0" w:space="0" w:color="auto"/>
            <w:bottom w:val="none" w:sz="0" w:space="0" w:color="auto"/>
            <w:right w:val="none" w:sz="0" w:space="0" w:color="auto"/>
          </w:divBdr>
        </w:div>
        <w:div w:id="875849557">
          <w:marLeft w:val="432"/>
          <w:marRight w:val="0"/>
          <w:marTop w:val="120"/>
          <w:marBottom w:val="0"/>
          <w:divBdr>
            <w:top w:val="none" w:sz="0" w:space="0" w:color="auto"/>
            <w:left w:val="none" w:sz="0" w:space="0" w:color="auto"/>
            <w:bottom w:val="none" w:sz="0" w:space="0" w:color="auto"/>
            <w:right w:val="none" w:sz="0" w:space="0" w:color="auto"/>
          </w:divBdr>
        </w:div>
        <w:div w:id="636107996">
          <w:marLeft w:val="432"/>
          <w:marRight w:val="0"/>
          <w:marTop w:val="120"/>
          <w:marBottom w:val="0"/>
          <w:divBdr>
            <w:top w:val="none" w:sz="0" w:space="0" w:color="auto"/>
            <w:left w:val="none" w:sz="0" w:space="0" w:color="auto"/>
            <w:bottom w:val="none" w:sz="0" w:space="0" w:color="auto"/>
            <w:right w:val="none" w:sz="0" w:space="0" w:color="auto"/>
          </w:divBdr>
        </w:div>
        <w:div w:id="366296834">
          <w:marLeft w:val="432"/>
          <w:marRight w:val="0"/>
          <w:marTop w:val="120"/>
          <w:marBottom w:val="0"/>
          <w:divBdr>
            <w:top w:val="none" w:sz="0" w:space="0" w:color="auto"/>
            <w:left w:val="none" w:sz="0" w:space="0" w:color="auto"/>
            <w:bottom w:val="none" w:sz="0" w:space="0" w:color="auto"/>
            <w:right w:val="none" w:sz="0" w:space="0" w:color="auto"/>
          </w:divBdr>
        </w:div>
        <w:div w:id="13532897">
          <w:marLeft w:val="432"/>
          <w:marRight w:val="0"/>
          <w:marTop w:val="120"/>
          <w:marBottom w:val="0"/>
          <w:divBdr>
            <w:top w:val="none" w:sz="0" w:space="0" w:color="auto"/>
            <w:left w:val="none" w:sz="0" w:space="0" w:color="auto"/>
            <w:bottom w:val="none" w:sz="0" w:space="0" w:color="auto"/>
            <w:right w:val="none" w:sz="0" w:space="0" w:color="auto"/>
          </w:divBdr>
        </w:div>
      </w:divsChild>
    </w:div>
    <w:div w:id="780950078">
      <w:bodyDiv w:val="1"/>
      <w:marLeft w:val="0"/>
      <w:marRight w:val="0"/>
      <w:marTop w:val="0"/>
      <w:marBottom w:val="0"/>
      <w:divBdr>
        <w:top w:val="none" w:sz="0" w:space="0" w:color="auto"/>
        <w:left w:val="none" w:sz="0" w:space="0" w:color="auto"/>
        <w:bottom w:val="none" w:sz="0" w:space="0" w:color="auto"/>
        <w:right w:val="none" w:sz="0" w:space="0" w:color="auto"/>
      </w:divBdr>
      <w:divsChild>
        <w:div w:id="1219508537">
          <w:marLeft w:val="432"/>
          <w:marRight w:val="0"/>
          <w:marTop w:val="120"/>
          <w:marBottom w:val="0"/>
          <w:divBdr>
            <w:top w:val="none" w:sz="0" w:space="0" w:color="auto"/>
            <w:left w:val="none" w:sz="0" w:space="0" w:color="auto"/>
            <w:bottom w:val="none" w:sz="0" w:space="0" w:color="auto"/>
            <w:right w:val="none" w:sz="0" w:space="0" w:color="auto"/>
          </w:divBdr>
        </w:div>
        <w:div w:id="1050615902">
          <w:marLeft w:val="432"/>
          <w:marRight w:val="0"/>
          <w:marTop w:val="120"/>
          <w:marBottom w:val="0"/>
          <w:divBdr>
            <w:top w:val="none" w:sz="0" w:space="0" w:color="auto"/>
            <w:left w:val="none" w:sz="0" w:space="0" w:color="auto"/>
            <w:bottom w:val="none" w:sz="0" w:space="0" w:color="auto"/>
            <w:right w:val="none" w:sz="0" w:space="0" w:color="auto"/>
          </w:divBdr>
        </w:div>
        <w:div w:id="352347089">
          <w:marLeft w:val="432"/>
          <w:marRight w:val="0"/>
          <w:marTop w:val="120"/>
          <w:marBottom w:val="0"/>
          <w:divBdr>
            <w:top w:val="none" w:sz="0" w:space="0" w:color="auto"/>
            <w:left w:val="none" w:sz="0" w:space="0" w:color="auto"/>
            <w:bottom w:val="none" w:sz="0" w:space="0" w:color="auto"/>
            <w:right w:val="none" w:sz="0" w:space="0" w:color="auto"/>
          </w:divBdr>
        </w:div>
        <w:div w:id="1260987519">
          <w:marLeft w:val="432"/>
          <w:marRight w:val="0"/>
          <w:marTop w:val="120"/>
          <w:marBottom w:val="0"/>
          <w:divBdr>
            <w:top w:val="none" w:sz="0" w:space="0" w:color="auto"/>
            <w:left w:val="none" w:sz="0" w:space="0" w:color="auto"/>
            <w:bottom w:val="none" w:sz="0" w:space="0" w:color="auto"/>
            <w:right w:val="none" w:sz="0" w:space="0" w:color="auto"/>
          </w:divBdr>
        </w:div>
        <w:div w:id="1750931288">
          <w:marLeft w:val="432"/>
          <w:marRight w:val="0"/>
          <w:marTop w:val="120"/>
          <w:marBottom w:val="0"/>
          <w:divBdr>
            <w:top w:val="none" w:sz="0" w:space="0" w:color="auto"/>
            <w:left w:val="none" w:sz="0" w:space="0" w:color="auto"/>
            <w:bottom w:val="none" w:sz="0" w:space="0" w:color="auto"/>
            <w:right w:val="none" w:sz="0" w:space="0" w:color="auto"/>
          </w:divBdr>
        </w:div>
        <w:div w:id="646478300">
          <w:marLeft w:val="432"/>
          <w:marRight w:val="0"/>
          <w:marTop w:val="120"/>
          <w:marBottom w:val="0"/>
          <w:divBdr>
            <w:top w:val="none" w:sz="0" w:space="0" w:color="auto"/>
            <w:left w:val="none" w:sz="0" w:space="0" w:color="auto"/>
            <w:bottom w:val="none" w:sz="0" w:space="0" w:color="auto"/>
            <w:right w:val="none" w:sz="0" w:space="0" w:color="auto"/>
          </w:divBdr>
        </w:div>
        <w:div w:id="350301245">
          <w:marLeft w:val="432"/>
          <w:marRight w:val="0"/>
          <w:marTop w:val="120"/>
          <w:marBottom w:val="0"/>
          <w:divBdr>
            <w:top w:val="none" w:sz="0" w:space="0" w:color="auto"/>
            <w:left w:val="none" w:sz="0" w:space="0" w:color="auto"/>
            <w:bottom w:val="none" w:sz="0" w:space="0" w:color="auto"/>
            <w:right w:val="none" w:sz="0" w:space="0" w:color="auto"/>
          </w:divBdr>
        </w:div>
        <w:div w:id="975531307">
          <w:marLeft w:val="432"/>
          <w:marRight w:val="0"/>
          <w:marTop w:val="120"/>
          <w:marBottom w:val="0"/>
          <w:divBdr>
            <w:top w:val="none" w:sz="0" w:space="0" w:color="auto"/>
            <w:left w:val="none" w:sz="0" w:space="0" w:color="auto"/>
            <w:bottom w:val="none" w:sz="0" w:space="0" w:color="auto"/>
            <w:right w:val="none" w:sz="0" w:space="0" w:color="auto"/>
          </w:divBdr>
        </w:div>
        <w:div w:id="2004114852">
          <w:marLeft w:val="432"/>
          <w:marRight w:val="0"/>
          <w:marTop w:val="120"/>
          <w:marBottom w:val="0"/>
          <w:divBdr>
            <w:top w:val="none" w:sz="0" w:space="0" w:color="auto"/>
            <w:left w:val="none" w:sz="0" w:space="0" w:color="auto"/>
            <w:bottom w:val="none" w:sz="0" w:space="0" w:color="auto"/>
            <w:right w:val="none" w:sz="0" w:space="0" w:color="auto"/>
          </w:divBdr>
        </w:div>
        <w:div w:id="1994675581">
          <w:marLeft w:val="432"/>
          <w:marRight w:val="0"/>
          <w:marTop w:val="120"/>
          <w:marBottom w:val="0"/>
          <w:divBdr>
            <w:top w:val="none" w:sz="0" w:space="0" w:color="auto"/>
            <w:left w:val="none" w:sz="0" w:space="0" w:color="auto"/>
            <w:bottom w:val="none" w:sz="0" w:space="0" w:color="auto"/>
            <w:right w:val="none" w:sz="0" w:space="0" w:color="auto"/>
          </w:divBdr>
        </w:div>
      </w:divsChild>
    </w:div>
    <w:div w:id="821310472">
      <w:bodyDiv w:val="1"/>
      <w:marLeft w:val="0"/>
      <w:marRight w:val="0"/>
      <w:marTop w:val="0"/>
      <w:marBottom w:val="0"/>
      <w:divBdr>
        <w:top w:val="none" w:sz="0" w:space="0" w:color="auto"/>
        <w:left w:val="none" w:sz="0" w:space="0" w:color="auto"/>
        <w:bottom w:val="none" w:sz="0" w:space="0" w:color="auto"/>
        <w:right w:val="none" w:sz="0" w:space="0" w:color="auto"/>
      </w:divBdr>
      <w:divsChild>
        <w:div w:id="581767485">
          <w:marLeft w:val="432"/>
          <w:marRight w:val="0"/>
          <w:marTop w:val="120"/>
          <w:marBottom w:val="0"/>
          <w:divBdr>
            <w:top w:val="none" w:sz="0" w:space="0" w:color="auto"/>
            <w:left w:val="none" w:sz="0" w:space="0" w:color="auto"/>
            <w:bottom w:val="none" w:sz="0" w:space="0" w:color="auto"/>
            <w:right w:val="none" w:sz="0" w:space="0" w:color="auto"/>
          </w:divBdr>
        </w:div>
        <w:div w:id="572929337">
          <w:marLeft w:val="432"/>
          <w:marRight w:val="0"/>
          <w:marTop w:val="120"/>
          <w:marBottom w:val="0"/>
          <w:divBdr>
            <w:top w:val="none" w:sz="0" w:space="0" w:color="auto"/>
            <w:left w:val="none" w:sz="0" w:space="0" w:color="auto"/>
            <w:bottom w:val="none" w:sz="0" w:space="0" w:color="auto"/>
            <w:right w:val="none" w:sz="0" w:space="0" w:color="auto"/>
          </w:divBdr>
        </w:div>
        <w:div w:id="1554735229">
          <w:marLeft w:val="432"/>
          <w:marRight w:val="0"/>
          <w:marTop w:val="120"/>
          <w:marBottom w:val="0"/>
          <w:divBdr>
            <w:top w:val="none" w:sz="0" w:space="0" w:color="auto"/>
            <w:left w:val="none" w:sz="0" w:space="0" w:color="auto"/>
            <w:bottom w:val="none" w:sz="0" w:space="0" w:color="auto"/>
            <w:right w:val="none" w:sz="0" w:space="0" w:color="auto"/>
          </w:divBdr>
        </w:div>
        <w:div w:id="481507687">
          <w:marLeft w:val="432"/>
          <w:marRight w:val="0"/>
          <w:marTop w:val="120"/>
          <w:marBottom w:val="0"/>
          <w:divBdr>
            <w:top w:val="none" w:sz="0" w:space="0" w:color="auto"/>
            <w:left w:val="none" w:sz="0" w:space="0" w:color="auto"/>
            <w:bottom w:val="none" w:sz="0" w:space="0" w:color="auto"/>
            <w:right w:val="none" w:sz="0" w:space="0" w:color="auto"/>
          </w:divBdr>
        </w:div>
      </w:divsChild>
    </w:div>
    <w:div w:id="1151556262">
      <w:bodyDiv w:val="1"/>
      <w:marLeft w:val="0"/>
      <w:marRight w:val="0"/>
      <w:marTop w:val="0"/>
      <w:marBottom w:val="0"/>
      <w:divBdr>
        <w:top w:val="none" w:sz="0" w:space="0" w:color="auto"/>
        <w:left w:val="none" w:sz="0" w:space="0" w:color="auto"/>
        <w:bottom w:val="none" w:sz="0" w:space="0" w:color="auto"/>
        <w:right w:val="none" w:sz="0" w:space="0" w:color="auto"/>
      </w:divBdr>
      <w:divsChild>
        <w:div w:id="1533687390">
          <w:marLeft w:val="432"/>
          <w:marRight w:val="0"/>
          <w:marTop w:val="120"/>
          <w:marBottom w:val="0"/>
          <w:divBdr>
            <w:top w:val="none" w:sz="0" w:space="0" w:color="auto"/>
            <w:left w:val="none" w:sz="0" w:space="0" w:color="auto"/>
            <w:bottom w:val="none" w:sz="0" w:space="0" w:color="auto"/>
            <w:right w:val="none" w:sz="0" w:space="0" w:color="auto"/>
          </w:divBdr>
        </w:div>
        <w:div w:id="1260214083">
          <w:marLeft w:val="432"/>
          <w:marRight w:val="0"/>
          <w:marTop w:val="120"/>
          <w:marBottom w:val="0"/>
          <w:divBdr>
            <w:top w:val="none" w:sz="0" w:space="0" w:color="auto"/>
            <w:left w:val="none" w:sz="0" w:space="0" w:color="auto"/>
            <w:bottom w:val="none" w:sz="0" w:space="0" w:color="auto"/>
            <w:right w:val="none" w:sz="0" w:space="0" w:color="auto"/>
          </w:divBdr>
        </w:div>
        <w:div w:id="113329392">
          <w:marLeft w:val="432"/>
          <w:marRight w:val="0"/>
          <w:marTop w:val="120"/>
          <w:marBottom w:val="0"/>
          <w:divBdr>
            <w:top w:val="none" w:sz="0" w:space="0" w:color="auto"/>
            <w:left w:val="none" w:sz="0" w:space="0" w:color="auto"/>
            <w:bottom w:val="none" w:sz="0" w:space="0" w:color="auto"/>
            <w:right w:val="none" w:sz="0" w:space="0" w:color="auto"/>
          </w:divBdr>
        </w:div>
        <w:div w:id="1122572128">
          <w:marLeft w:val="432"/>
          <w:marRight w:val="0"/>
          <w:marTop w:val="120"/>
          <w:marBottom w:val="0"/>
          <w:divBdr>
            <w:top w:val="none" w:sz="0" w:space="0" w:color="auto"/>
            <w:left w:val="none" w:sz="0" w:space="0" w:color="auto"/>
            <w:bottom w:val="none" w:sz="0" w:space="0" w:color="auto"/>
            <w:right w:val="none" w:sz="0" w:space="0" w:color="auto"/>
          </w:divBdr>
        </w:div>
      </w:divsChild>
    </w:div>
    <w:div w:id="1178999814">
      <w:bodyDiv w:val="1"/>
      <w:marLeft w:val="0"/>
      <w:marRight w:val="0"/>
      <w:marTop w:val="0"/>
      <w:marBottom w:val="0"/>
      <w:divBdr>
        <w:top w:val="none" w:sz="0" w:space="0" w:color="auto"/>
        <w:left w:val="none" w:sz="0" w:space="0" w:color="auto"/>
        <w:bottom w:val="none" w:sz="0" w:space="0" w:color="auto"/>
        <w:right w:val="none" w:sz="0" w:space="0" w:color="auto"/>
      </w:divBdr>
    </w:div>
    <w:div w:id="1232814555">
      <w:bodyDiv w:val="1"/>
      <w:marLeft w:val="0"/>
      <w:marRight w:val="0"/>
      <w:marTop w:val="0"/>
      <w:marBottom w:val="0"/>
      <w:divBdr>
        <w:top w:val="none" w:sz="0" w:space="0" w:color="auto"/>
        <w:left w:val="none" w:sz="0" w:space="0" w:color="auto"/>
        <w:bottom w:val="none" w:sz="0" w:space="0" w:color="auto"/>
        <w:right w:val="none" w:sz="0" w:space="0" w:color="auto"/>
      </w:divBdr>
    </w:div>
    <w:div w:id="1385177691">
      <w:bodyDiv w:val="1"/>
      <w:marLeft w:val="0"/>
      <w:marRight w:val="0"/>
      <w:marTop w:val="0"/>
      <w:marBottom w:val="0"/>
      <w:divBdr>
        <w:top w:val="none" w:sz="0" w:space="0" w:color="auto"/>
        <w:left w:val="none" w:sz="0" w:space="0" w:color="auto"/>
        <w:bottom w:val="none" w:sz="0" w:space="0" w:color="auto"/>
        <w:right w:val="none" w:sz="0" w:space="0" w:color="auto"/>
      </w:divBdr>
    </w:div>
    <w:div w:id="1401370125">
      <w:bodyDiv w:val="1"/>
      <w:marLeft w:val="0"/>
      <w:marRight w:val="0"/>
      <w:marTop w:val="0"/>
      <w:marBottom w:val="0"/>
      <w:divBdr>
        <w:top w:val="none" w:sz="0" w:space="0" w:color="auto"/>
        <w:left w:val="none" w:sz="0" w:space="0" w:color="auto"/>
        <w:bottom w:val="none" w:sz="0" w:space="0" w:color="auto"/>
        <w:right w:val="none" w:sz="0" w:space="0" w:color="auto"/>
      </w:divBdr>
      <w:divsChild>
        <w:div w:id="692072463">
          <w:marLeft w:val="1008"/>
          <w:marRight w:val="0"/>
          <w:marTop w:val="77"/>
          <w:marBottom w:val="0"/>
          <w:divBdr>
            <w:top w:val="none" w:sz="0" w:space="0" w:color="auto"/>
            <w:left w:val="none" w:sz="0" w:space="0" w:color="auto"/>
            <w:bottom w:val="none" w:sz="0" w:space="0" w:color="auto"/>
            <w:right w:val="none" w:sz="0" w:space="0" w:color="auto"/>
          </w:divBdr>
        </w:div>
        <w:div w:id="473371994">
          <w:marLeft w:val="1008"/>
          <w:marRight w:val="0"/>
          <w:marTop w:val="77"/>
          <w:marBottom w:val="0"/>
          <w:divBdr>
            <w:top w:val="none" w:sz="0" w:space="0" w:color="auto"/>
            <w:left w:val="none" w:sz="0" w:space="0" w:color="auto"/>
            <w:bottom w:val="none" w:sz="0" w:space="0" w:color="auto"/>
            <w:right w:val="none" w:sz="0" w:space="0" w:color="auto"/>
          </w:divBdr>
        </w:div>
        <w:div w:id="724569505">
          <w:marLeft w:val="1008"/>
          <w:marRight w:val="0"/>
          <w:marTop w:val="77"/>
          <w:marBottom w:val="0"/>
          <w:divBdr>
            <w:top w:val="none" w:sz="0" w:space="0" w:color="auto"/>
            <w:left w:val="none" w:sz="0" w:space="0" w:color="auto"/>
            <w:bottom w:val="none" w:sz="0" w:space="0" w:color="auto"/>
            <w:right w:val="none" w:sz="0" w:space="0" w:color="auto"/>
          </w:divBdr>
        </w:div>
        <w:div w:id="1127165247">
          <w:marLeft w:val="1008"/>
          <w:marRight w:val="0"/>
          <w:marTop w:val="77"/>
          <w:marBottom w:val="0"/>
          <w:divBdr>
            <w:top w:val="none" w:sz="0" w:space="0" w:color="auto"/>
            <w:left w:val="none" w:sz="0" w:space="0" w:color="auto"/>
            <w:bottom w:val="none" w:sz="0" w:space="0" w:color="auto"/>
            <w:right w:val="none" w:sz="0" w:space="0" w:color="auto"/>
          </w:divBdr>
        </w:div>
      </w:divsChild>
    </w:div>
    <w:div w:id="1620986384">
      <w:bodyDiv w:val="1"/>
      <w:marLeft w:val="0"/>
      <w:marRight w:val="0"/>
      <w:marTop w:val="0"/>
      <w:marBottom w:val="0"/>
      <w:divBdr>
        <w:top w:val="none" w:sz="0" w:space="0" w:color="auto"/>
        <w:left w:val="none" w:sz="0" w:space="0" w:color="auto"/>
        <w:bottom w:val="none" w:sz="0" w:space="0" w:color="auto"/>
        <w:right w:val="none" w:sz="0" w:space="0" w:color="auto"/>
      </w:divBdr>
      <w:divsChild>
        <w:div w:id="402802796">
          <w:marLeft w:val="432"/>
          <w:marRight w:val="0"/>
          <w:marTop w:val="120"/>
          <w:marBottom w:val="0"/>
          <w:divBdr>
            <w:top w:val="none" w:sz="0" w:space="0" w:color="auto"/>
            <w:left w:val="none" w:sz="0" w:space="0" w:color="auto"/>
            <w:bottom w:val="none" w:sz="0" w:space="0" w:color="auto"/>
            <w:right w:val="none" w:sz="0" w:space="0" w:color="auto"/>
          </w:divBdr>
        </w:div>
        <w:div w:id="1249774650">
          <w:marLeft w:val="432"/>
          <w:marRight w:val="0"/>
          <w:marTop w:val="120"/>
          <w:marBottom w:val="0"/>
          <w:divBdr>
            <w:top w:val="none" w:sz="0" w:space="0" w:color="auto"/>
            <w:left w:val="none" w:sz="0" w:space="0" w:color="auto"/>
            <w:bottom w:val="none" w:sz="0" w:space="0" w:color="auto"/>
            <w:right w:val="none" w:sz="0" w:space="0" w:color="auto"/>
          </w:divBdr>
        </w:div>
        <w:div w:id="475026763">
          <w:marLeft w:val="432"/>
          <w:marRight w:val="0"/>
          <w:marTop w:val="120"/>
          <w:marBottom w:val="0"/>
          <w:divBdr>
            <w:top w:val="none" w:sz="0" w:space="0" w:color="auto"/>
            <w:left w:val="none" w:sz="0" w:space="0" w:color="auto"/>
            <w:bottom w:val="none" w:sz="0" w:space="0" w:color="auto"/>
            <w:right w:val="none" w:sz="0" w:space="0" w:color="auto"/>
          </w:divBdr>
        </w:div>
        <w:div w:id="853421422">
          <w:marLeft w:val="432"/>
          <w:marRight w:val="0"/>
          <w:marTop w:val="120"/>
          <w:marBottom w:val="0"/>
          <w:divBdr>
            <w:top w:val="none" w:sz="0" w:space="0" w:color="auto"/>
            <w:left w:val="none" w:sz="0" w:space="0" w:color="auto"/>
            <w:bottom w:val="none" w:sz="0" w:space="0" w:color="auto"/>
            <w:right w:val="none" w:sz="0" w:space="0" w:color="auto"/>
          </w:divBdr>
        </w:div>
      </w:divsChild>
    </w:div>
    <w:div w:id="1689865444">
      <w:bodyDiv w:val="1"/>
      <w:marLeft w:val="0"/>
      <w:marRight w:val="0"/>
      <w:marTop w:val="0"/>
      <w:marBottom w:val="0"/>
      <w:divBdr>
        <w:top w:val="none" w:sz="0" w:space="0" w:color="auto"/>
        <w:left w:val="none" w:sz="0" w:space="0" w:color="auto"/>
        <w:bottom w:val="none" w:sz="0" w:space="0" w:color="auto"/>
        <w:right w:val="none" w:sz="0" w:space="0" w:color="auto"/>
      </w:divBdr>
    </w:div>
    <w:div w:id="1889367643">
      <w:bodyDiv w:val="1"/>
      <w:marLeft w:val="0"/>
      <w:marRight w:val="0"/>
      <w:marTop w:val="0"/>
      <w:marBottom w:val="0"/>
      <w:divBdr>
        <w:top w:val="none" w:sz="0" w:space="0" w:color="auto"/>
        <w:left w:val="none" w:sz="0" w:space="0" w:color="auto"/>
        <w:bottom w:val="none" w:sz="0" w:space="0" w:color="auto"/>
        <w:right w:val="none" w:sz="0" w:space="0" w:color="auto"/>
      </w:divBdr>
      <w:divsChild>
        <w:div w:id="1780683710">
          <w:marLeft w:val="0"/>
          <w:marRight w:val="0"/>
          <w:marTop w:val="0"/>
          <w:marBottom w:val="0"/>
          <w:divBdr>
            <w:top w:val="none" w:sz="0" w:space="0" w:color="auto"/>
            <w:left w:val="none" w:sz="0" w:space="0" w:color="auto"/>
            <w:bottom w:val="none" w:sz="0" w:space="0" w:color="auto"/>
            <w:right w:val="none" w:sz="0" w:space="0" w:color="auto"/>
          </w:divBdr>
          <w:divsChild>
            <w:div w:id="789975040">
              <w:marLeft w:val="0"/>
              <w:marRight w:val="0"/>
              <w:marTop w:val="30"/>
              <w:marBottom w:val="0"/>
              <w:divBdr>
                <w:top w:val="none" w:sz="0" w:space="0" w:color="auto"/>
                <w:left w:val="none" w:sz="0" w:space="0" w:color="auto"/>
                <w:bottom w:val="none" w:sz="0" w:space="0" w:color="auto"/>
                <w:right w:val="none" w:sz="0" w:space="0" w:color="auto"/>
              </w:divBdr>
              <w:divsChild>
                <w:div w:id="1039086980">
                  <w:marLeft w:val="0"/>
                  <w:marRight w:val="0"/>
                  <w:marTop w:val="0"/>
                  <w:marBottom w:val="0"/>
                  <w:divBdr>
                    <w:top w:val="none" w:sz="0" w:space="0" w:color="auto"/>
                    <w:left w:val="none" w:sz="0" w:space="0" w:color="auto"/>
                    <w:bottom w:val="none" w:sz="0" w:space="0" w:color="auto"/>
                    <w:right w:val="none" w:sz="0" w:space="0" w:color="auto"/>
                  </w:divBdr>
                  <w:divsChild>
                    <w:div w:id="1602490080">
                      <w:marLeft w:val="0"/>
                      <w:marRight w:val="2"/>
                      <w:marTop w:val="0"/>
                      <w:marBottom w:val="0"/>
                      <w:divBdr>
                        <w:top w:val="none" w:sz="0" w:space="0" w:color="auto"/>
                        <w:left w:val="none" w:sz="0" w:space="0" w:color="auto"/>
                        <w:bottom w:val="none" w:sz="0" w:space="0" w:color="auto"/>
                        <w:right w:val="none" w:sz="0" w:space="0" w:color="auto"/>
                      </w:divBdr>
                      <w:divsChild>
                        <w:div w:id="1965235358">
                          <w:marLeft w:val="0"/>
                          <w:marRight w:val="0"/>
                          <w:marTop w:val="0"/>
                          <w:marBottom w:val="0"/>
                          <w:divBdr>
                            <w:top w:val="none" w:sz="0" w:space="0" w:color="auto"/>
                            <w:left w:val="none" w:sz="0" w:space="0" w:color="auto"/>
                            <w:bottom w:val="none" w:sz="0" w:space="0" w:color="auto"/>
                            <w:right w:val="none" w:sz="0" w:space="0" w:color="auto"/>
                          </w:divBdr>
                          <w:divsChild>
                            <w:div w:id="485556874">
                              <w:marLeft w:val="0"/>
                              <w:marRight w:val="0"/>
                              <w:marTop w:val="0"/>
                              <w:marBottom w:val="0"/>
                              <w:divBdr>
                                <w:top w:val="none" w:sz="0" w:space="0" w:color="auto"/>
                                <w:left w:val="none" w:sz="0" w:space="0" w:color="auto"/>
                                <w:bottom w:val="none" w:sz="0" w:space="0" w:color="auto"/>
                                <w:right w:val="none" w:sz="0" w:space="0" w:color="auto"/>
                              </w:divBdr>
                              <w:divsChild>
                                <w:div w:id="128212182">
                                  <w:marLeft w:val="0"/>
                                  <w:marRight w:val="0"/>
                                  <w:marTop w:val="0"/>
                                  <w:marBottom w:val="0"/>
                                  <w:divBdr>
                                    <w:top w:val="none" w:sz="0" w:space="0" w:color="auto"/>
                                    <w:left w:val="none" w:sz="0" w:space="0" w:color="auto"/>
                                    <w:bottom w:val="none" w:sz="0" w:space="0" w:color="auto"/>
                                    <w:right w:val="none" w:sz="0" w:space="0" w:color="auto"/>
                                  </w:divBdr>
                                  <w:divsChild>
                                    <w:div w:id="1297026059">
                                      <w:marLeft w:val="0"/>
                                      <w:marRight w:val="0"/>
                                      <w:marTop w:val="0"/>
                                      <w:marBottom w:val="0"/>
                                      <w:divBdr>
                                        <w:top w:val="none" w:sz="0" w:space="0" w:color="auto"/>
                                        <w:left w:val="none" w:sz="0" w:space="0" w:color="auto"/>
                                        <w:bottom w:val="none" w:sz="0" w:space="0" w:color="auto"/>
                                        <w:right w:val="none" w:sz="0" w:space="0" w:color="auto"/>
                                      </w:divBdr>
                                      <w:divsChild>
                                        <w:div w:id="1633439508">
                                          <w:marLeft w:val="0"/>
                                          <w:marRight w:val="0"/>
                                          <w:marTop w:val="0"/>
                                          <w:marBottom w:val="0"/>
                                          <w:divBdr>
                                            <w:top w:val="none" w:sz="0" w:space="0" w:color="auto"/>
                                            <w:left w:val="none" w:sz="0" w:space="0" w:color="auto"/>
                                            <w:bottom w:val="none" w:sz="0" w:space="0" w:color="auto"/>
                                            <w:right w:val="none" w:sz="0" w:space="0" w:color="auto"/>
                                          </w:divBdr>
                                          <w:divsChild>
                                            <w:div w:id="2691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13788">
      <w:bodyDiv w:val="1"/>
      <w:marLeft w:val="0"/>
      <w:marRight w:val="0"/>
      <w:marTop w:val="0"/>
      <w:marBottom w:val="0"/>
      <w:divBdr>
        <w:top w:val="none" w:sz="0" w:space="0" w:color="auto"/>
        <w:left w:val="none" w:sz="0" w:space="0" w:color="auto"/>
        <w:bottom w:val="none" w:sz="0" w:space="0" w:color="auto"/>
        <w:right w:val="none" w:sz="0" w:space="0" w:color="auto"/>
      </w:divBdr>
      <w:divsChild>
        <w:div w:id="1261331993">
          <w:marLeft w:val="432"/>
          <w:marRight w:val="0"/>
          <w:marTop w:val="120"/>
          <w:marBottom w:val="0"/>
          <w:divBdr>
            <w:top w:val="none" w:sz="0" w:space="0" w:color="auto"/>
            <w:left w:val="none" w:sz="0" w:space="0" w:color="auto"/>
            <w:bottom w:val="none" w:sz="0" w:space="0" w:color="auto"/>
            <w:right w:val="none" w:sz="0" w:space="0" w:color="auto"/>
          </w:divBdr>
        </w:div>
        <w:div w:id="799805473">
          <w:marLeft w:val="1008"/>
          <w:marRight w:val="0"/>
          <w:marTop w:val="77"/>
          <w:marBottom w:val="0"/>
          <w:divBdr>
            <w:top w:val="none" w:sz="0" w:space="0" w:color="auto"/>
            <w:left w:val="none" w:sz="0" w:space="0" w:color="auto"/>
            <w:bottom w:val="none" w:sz="0" w:space="0" w:color="auto"/>
            <w:right w:val="none" w:sz="0" w:space="0" w:color="auto"/>
          </w:divBdr>
        </w:div>
        <w:div w:id="391852363">
          <w:marLeft w:val="1008"/>
          <w:marRight w:val="0"/>
          <w:marTop w:val="77"/>
          <w:marBottom w:val="0"/>
          <w:divBdr>
            <w:top w:val="none" w:sz="0" w:space="0" w:color="auto"/>
            <w:left w:val="none" w:sz="0" w:space="0" w:color="auto"/>
            <w:bottom w:val="none" w:sz="0" w:space="0" w:color="auto"/>
            <w:right w:val="none" w:sz="0" w:space="0" w:color="auto"/>
          </w:divBdr>
        </w:div>
        <w:div w:id="825438730">
          <w:marLeft w:val="1008"/>
          <w:marRight w:val="0"/>
          <w:marTop w:val="77"/>
          <w:marBottom w:val="0"/>
          <w:divBdr>
            <w:top w:val="none" w:sz="0" w:space="0" w:color="auto"/>
            <w:left w:val="none" w:sz="0" w:space="0" w:color="auto"/>
            <w:bottom w:val="none" w:sz="0" w:space="0" w:color="auto"/>
            <w:right w:val="none" w:sz="0" w:space="0" w:color="auto"/>
          </w:divBdr>
        </w:div>
        <w:div w:id="1422556762">
          <w:marLeft w:val="1008"/>
          <w:marRight w:val="0"/>
          <w:marTop w:val="77"/>
          <w:marBottom w:val="0"/>
          <w:divBdr>
            <w:top w:val="none" w:sz="0" w:space="0" w:color="auto"/>
            <w:left w:val="none" w:sz="0" w:space="0" w:color="auto"/>
            <w:bottom w:val="none" w:sz="0" w:space="0" w:color="auto"/>
            <w:right w:val="none" w:sz="0" w:space="0" w:color="auto"/>
          </w:divBdr>
        </w:div>
        <w:div w:id="786119310">
          <w:marLeft w:val="1008"/>
          <w:marRight w:val="0"/>
          <w:marTop w:val="77"/>
          <w:marBottom w:val="0"/>
          <w:divBdr>
            <w:top w:val="none" w:sz="0" w:space="0" w:color="auto"/>
            <w:left w:val="none" w:sz="0" w:space="0" w:color="auto"/>
            <w:bottom w:val="none" w:sz="0" w:space="0" w:color="auto"/>
            <w:right w:val="none" w:sz="0" w:space="0" w:color="auto"/>
          </w:divBdr>
        </w:div>
      </w:divsChild>
    </w:div>
    <w:div w:id="1992950271">
      <w:bodyDiv w:val="1"/>
      <w:marLeft w:val="0"/>
      <w:marRight w:val="0"/>
      <w:marTop w:val="0"/>
      <w:marBottom w:val="0"/>
      <w:divBdr>
        <w:top w:val="none" w:sz="0" w:space="0" w:color="auto"/>
        <w:left w:val="none" w:sz="0" w:space="0" w:color="auto"/>
        <w:bottom w:val="none" w:sz="0" w:space="0" w:color="auto"/>
        <w:right w:val="none" w:sz="0" w:space="0" w:color="auto"/>
      </w:divBdr>
    </w:div>
    <w:div w:id="2013951866">
      <w:bodyDiv w:val="1"/>
      <w:marLeft w:val="0"/>
      <w:marRight w:val="0"/>
      <w:marTop w:val="0"/>
      <w:marBottom w:val="0"/>
      <w:divBdr>
        <w:top w:val="none" w:sz="0" w:space="0" w:color="auto"/>
        <w:left w:val="none" w:sz="0" w:space="0" w:color="auto"/>
        <w:bottom w:val="none" w:sz="0" w:space="0" w:color="auto"/>
        <w:right w:val="none" w:sz="0" w:space="0" w:color="auto"/>
      </w:divBdr>
      <w:divsChild>
        <w:div w:id="897202619">
          <w:marLeft w:val="432"/>
          <w:marRight w:val="0"/>
          <w:marTop w:val="120"/>
          <w:marBottom w:val="0"/>
          <w:divBdr>
            <w:top w:val="none" w:sz="0" w:space="0" w:color="auto"/>
            <w:left w:val="none" w:sz="0" w:space="0" w:color="auto"/>
            <w:bottom w:val="none" w:sz="0" w:space="0" w:color="auto"/>
            <w:right w:val="none" w:sz="0" w:space="0" w:color="auto"/>
          </w:divBdr>
        </w:div>
        <w:div w:id="615410741">
          <w:marLeft w:val="432"/>
          <w:marRight w:val="0"/>
          <w:marTop w:val="120"/>
          <w:marBottom w:val="0"/>
          <w:divBdr>
            <w:top w:val="none" w:sz="0" w:space="0" w:color="auto"/>
            <w:left w:val="none" w:sz="0" w:space="0" w:color="auto"/>
            <w:bottom w:val="none" w:sz="0" w:space="0" w:color="auto"/>
            <w:right w:val="none" w:sz="0" w:space="0" w:color="auto"/>
          </w:divBdr>
        </w:div>
        <w:div w:id="2109349091">
          <w:marLeft w:val="432"/>
          <w:marRight w:val="0"/>
          <w:marTop w:val="120"/>
          <w:marBottom w:val="0"/>
          <w:divBdr>
            <w:top w:val="none" w:sz="0" w:space="0" w:color="auto"/>
            <w:left w:val="none" w:sz="0" w:space="0" w:color="auto"/>
            <w:bottom w:val="none" w:sz="0" w:space="0" w:color="auto"/>
            <w:right w:val="none" w:sz="0" w:space="0" w:color="auto"/>
          </w:divBdr>
        </w:div>
        <w:div w:id="881669106">
          <w:marLeft w:val="432"/>
          <w:marRight w:val="0"/>
          <w:marTop w:val="120"/>
          <w:marBottom w:val="0"/>
          <w:divBdr>
            <w:top w:val="none" w:sz="0" w:space="0" w:color="auto"/>
            <w:left w:val="none" w:sz="0" w:space="0" w:color="auto"/>
            <w:bottom w:val="none" w:sz="0" w:space="0" w:color="auto"/>
            <w:right w:val="none" w:sz="0" w:space="0" w:color="auto"/>
          </w:divBdr>
        </w:div>
        <w:div w:id="787509099">
          <w:marLeft w:val="432"/>
          <w:marRight w:val="0"/>
          <w:marTop w:val="120"/>
          <w:marBottom w:val="0"/>
          <w:divBdr>
            <w:top w:val="none" w:sz="0" w:space="0" w:color="auto"/>
            <w:left w:val="none" w:sz="0" w:space="0" w:color="auto"/>
            <w:bottom w:val="none" w:sz="0" w:space="0" w:color="auto"/>
            <w:right w:val="none" w:sz="0" w:space="0" w:color="auto"/>
          </w:divBdr>
        </w:div>
        <w:div w:id="1192259850">
          <w:marLeft w:val="432"/>
          <w:marRight w:val="0"/>
          <w:marTop w:val="120"/>
          <w:marBottom w:val="0"/>
          <w:divBdr>
            <w:top w:val="none" w:sz="0" w:space="0" w:color="auto"/>
            <w:left w:val="none" w:sz="0" w:space="0" w:color="auto"/>
            <w:bottom w:val="none" w:sz="0" w:space="0" w:color="auto"/>
            <w:right w:val="none" w:sz="0" w:space="0" w:color="auto"/>
          </w:divBdr>
        </w:div>
        <w:div w:id="1644962248">
          <w:marLeft w:val="432"/>
          <w:marRight w:val="0"/>
          <w:marTop w:val="120"/>
          <w:marBottom w:val="0"/>
          <w:divBdr>
            <w:top w:val="none" w:sz="0" w:space="0" w:color="auto"/>
            <w:left w:val="none" w:sz="0" w:space="0" w:color="auto"/>
            <w:bottom w:val="none" w:sz="0" w:space="0" w:color="auto"/>
            <w:right w:val="none" w:sz="0" w:space="0" w:color="auto"/>
          </w:divBdr>
        </w:div>
        <w:div w:id="368796085">
          <w:marLeft w:val="432"/>
          <w:marRight w:val="0"/>
          <w:marTop w:val="120"/>
          <w:marBottom w:val="0"/>
          <w:divBdr>
            <w:top w:val="none" w:sz="0" w:space="0" w:color="auto"/>
            <w:left w:val="none" w:sz="0" w:space="0" w:color="auto"/>
            <w:bottom w:val="none" w:sz="0" w:space="0" w:color="auto"/>
            <w:right w:val="none" w:sz="0" w:space="0" w:color="auto"/>
          </w:divBdr>
        </w:div>
      </w:divsChild>
    </w:div>
    <w:div w:id="2095470855">
      <w:bodyDiv w:val="1"/>
      <w:marLeft w:val="0"/>
      <w:marRight w:val="0"/>
      <w:marTop w:val="0"/>
      <w:marBottom w:val="0"/>
      <w:divBdr>
        <w:top w:val="none" w:sz="0" w:space="0" w:color="auto"/>
        <w:left w:val="none" w:sz="0" w:space="0" w:color="auto"/>
        <w:bottom w:val="none" w:sz="0" w:space="0" w:color="auto"/>
        <w:right w:val="none" w:sz="0" w:space="0" w:color="auto"/>
      </w:divBdr>
      <w:divsChild>
        <w:div w:id="1127044646">
          <w:marLeft w:val="432"/>
          <w:marRight w:val="0"/>
          <w:marTop w:val="120"/>
          <w:marBottom w:val="0"/>
          <w:divBdr>
            <w:top w:val="none" w:sz="0" w:space="0" w:color="auto"/>
            <w:left w:val="none" w:sz="0" w:space="0" w:color="auto"/>
            <w:bottom w:val="none" w:sz="0" w:space="0" w:color="auto"/>
            <w:right w:val="none" w:sz="0" w:space="0" w:color="auto"/>
          </w:divBdr>
        </w:div>
        <w:div w:id="1841190547">
          <w:marLeft w:val="432"/>
          <w:marRight w:val="0"/>
          <w:marTop w:val="120"/>
          <w:marBottom w:val="0"/>
          <w:divBdr>
            <w:top w:val="none" w:sz="0" w:space="0" w:color="auto"/>
            <w:left w:val="none" w:sz="0" w:space="0" w:color="auto"/>
            <w:bottom w:val="none" w:sz="0" w:space="0" w:color="auto"/>
            <w:right w:val="none" w:sz="0" w:space="0" w:color="auto"/>
          </w:divBdr>
        </w:div>
        <w:div w:id="920413897">
          <w:marLeft w:val="432"/>
          <w:marRight w:val="0"/>
          <w:marTop w:val="120"/>
          <w:marBottom w:val="0"/>
          <w:divBdr>
            <w:top w:val="none" w:sz="0" w:space="0" w:color="auto"/>
            <w:left w:val="none" w:sz="0" w:space="0" w:color="auto"/>
            <w:bottom w:val="none" w:sz="0" w:space="0" w:color="auto"/>
            <w:right w:val="none" w:sz="0" w:space="0" w:color="auto"/>
          </w:divBdr>
        </w:div>
        <w:div w:id="1042752442">
          <w:marLeft w:val="432"/>
          <w:marRight w:val="0"/>
          <w:marTop w:val="120"/>
          <w:marBottom w:val="0"/>
          <w:divBdr>
            <w:top w:val="none" w:sz="0" w:space="0" w:color="auto"/>
            <w:left w:val="none" w:sz="0" w:space="0" w:color="auto"/>
            <w:bottom w:val="none" w:sz="0" w:space="0" w:color="auto"/>
            <w:right w:val="none" w:sz="0" w:space="0" w:color="auto"/>
          </w:divBdr>
        </w:div>
        <w:div w:id="143202855">
          <w:marLeft w:val="432"/>
          <w:marRight w:val="0"/>
          <w:marTop w:val="120"/>
          <w:marBottom w:val="0"/>
          <w:divBdr>
            <w:top w:val="none" w:sz="0" w:space="0" w:color="auto"/>
            <w:left w:val="none" w:sz="0" w:space="0" w:color="auto"/>
            <w:bottom w:val="none" w:sz="0" w:space="0" w:color="auto"/>
            <w:right w:val="none" w:sz="0" w:space="0" w:color="auto"/>
          </w:divBdr>
        </w:div>
        <w:div w:id="475726597">
          <w:marLeft w:val="432"/>
          <w:marRight w:val="0"/>
          <w:marTop w:val="120"/>
          <w:marBottom w:val="0"/>
          <w:divBdr>
            <w:top w:val="none" w:sz="0" w:space="0" w:color="auto"/>
            <w:left w:val="none" w:sz="0" w:space="0" w:color="auto"/>
            <w:bottom w:val="none" w:sz="0" w:space="0" w:color="auto"/>
            <w:right w:val="none" w:sz="0" w:space="0" w:color="auto"/>
          </w:divBdr>
        </w:div>
        <w:div w:id="1781947608">
          <w:marLeft w:val="432"/>
          <w:marRight w:val="0"/>
          <w:marTop w:val="120"/>
          <w:marBottom w:val="0"/>
          <w:divBdr>
            <w:top w:val="none" w:sz="0" w:space="0" w:color="auto"/>
            <w:left w:val="none" w:sz="0" w:space="0" w:color="auto"/>
            <w:bottom w:val="none" w:sz="0" w:space="0" w:color="auto"/>
            <w:right w:val="none" w:sz="0" w:space="0" w:color="auto"/>
          </w:divBdr>
        </w:div>
        <w:div w:id="75517254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orterbrasil.org.br/tags/reforma-da-previdencia/"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hu.unisinos.br/560856-cardapio-da-bancada-ruralista-traz-venda-de-terras-a-estrangeiros-como-prioridade" TargetMode="External"/><Relationship Id="rId2" Type="http://schemas.openxmlformats.org/officeDocument/2006/relationships/numbering" Target="numbering.xml"/><Relationship Id="rId16" Type="http://schemas.openxmlformats.org/officeDocument/2006/relationships/hyperlink" Target="http://www.ihu.unisinos.br/568632-empresas-de-deputados-e-senadores-devem-372-milhoes-de-reais-ao-in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eporterbrasil.org.br/tags/reforma-da-previdencia/" TargetMode="External"/><Relationship Id="rId10" Type="http://schemas.openxmlformats.org/officeDocument/2006/relationships/chart" Target="charts/chart2.xml"/><Relationship Id="rId19" Type="http://schemas.openxmlformats.org/officeDocument/2006/relationships/hyperlink" Target="http://revista.sep.org.br/index.php/SEP/issue/view/1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reporterbrasil.org.br/tags/reforma-da-previdenci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e\Desktop\Denise\PREVIDENCIA\RESULTADO%20DA%20SEGURIDADE%20SOCIAL_2007_2015_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e\Desktop\Denise\PREVIDENCIA\CRESCIMENTO%20REAL%20DE%20RECEITAS%20E%20DESPESAS%20DA%20SEGURIDADE%20SOCIAL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dirty="0" err="1"/>
              <a:t>Receitas</a:t>
            </a:r>
            <a:r>
              <a:rPr lang="en-US" sz="1050" dirty="0"/>
              <a:t> </a:t>
            </a:r>
            <a:r>
              <a:rPr lang="en-US" sz="1050" dirty="0" err="1"/>
              <a:t>da</a:t>
            </a:r>
            <a:r>
              <a:rPr lang="en-US" sz="1050" dirty="0"/>
              <a:t> </a:t>
            </a:r>
            <a:r>
              <a:rPr lang="en-US" sz="1050" dirty="0" err="1"/>
              <a:t>Seguridade</a:t>
            </a:r>
            <a:r>
              <a:rPr lang="en-US" sz="1050" dirty="0"/>
              <a:t> Social - </a:t>
            </a:r>
            <a:r>
              <a:rPr lang="en-US" sz="1050" dirty="0" err="1"/>
              <a:t>taxa</a:t>
            </a:r>
            <a:r>
              <a:rPr lang="en-US" sz="1050" dirty="0"/>
              <a:t> de </a:t>
            </a:r>
            <a:r>
              <a:rPr lang="en-US" sz="1050" dirty="0" err="1"/>
              <a:t>crescimento</a:t>
            </a:r>
            <a:r>
              <a:rPr lang="en-US" sz="1050" dirty="0"/>
              <a:t> real </a:t>
            </a:r>
            <a:endParaRPr lang="en-US" sz="1050" dirty="0" smtClean="0"/>
          </a:p>
          <a:p>
            <a:pPr>
              <a:defRPr/>
            </a:pPr>
            <a:r>
              <a:rPr lang="en-US" sz="1050" dirty="0" smtClean="0"/>
              <a:t>2007-2016 *</a:t>
            </a:r>
            <a:endParaRPr lang="en-US" sz="1050" dirty="0"/>
          </a:p>
        </c:rich>
      </c:tx>
      <c:layout>
        <c:manualLayout>
          <c:xMode val="edge"/>
          <c:yMode val="edge"/>
          <c:x val="0.19971761909246252"/>
          <c:y val="1.2503376581318322E-2"/>
        </c:manualLayout>
      </c:layout>
      <c:overlay val="0"/>
    </c:title>
    <c:autoTitleDeleted val="0"/>
    <c:plotArea>
      <c:layout>
        <c:manualLayout>
          <c:layoutTarget val="inner"/>
          <c:xMode val="edge"/>
          <c:yMode val="edge"/>
          <c:x val="0.12743650565398087"/>
          <c:y val="0.16150311402138201"/>
          <c:w val="0.86933114610673667"/>
          <c:h val="0.81021454704525231"/>
        </c:manualLayout>
      </c:layout>
      <c:lineChart>
        <c:grouping val="standard"/>
        <c:varyColors val="0"/>
        <c:ser>
          <c:idx val="0"/>
          <c:order val="0"/>
          <c:tx>
            <c:strRef>
              <c:f>Plan3!$A$13:$A$22</c:f>
              <c:strCache>
                <c:ptCount val="1"/>
                <c:pt idx="0">
                  <c:v>2007 2008 2009 2010 2011 2012 2013 2014 2015 2016</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Plan3!$A$14:$A$22</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Plan3!$E$14:$E$22</c:f>
              <c:numCache>
                <c:formatCode>0.0</c:formatCode>
                <c:ptCount val="9"/>
                <c:pt idx="0">
                  <c:v>10.795880871738273</c:v>
                </c:pt>
                <c:pt idx="1">
                  <c:v>0.33097180117925151</c:v>
                </c:pt>
                <c:pt idx="2">
                  <c:v>10.787674349174893</c:v>
                </c:pt>
                <c:pt idx="3">
                  <c:v>8.370272703130718</c:v>
                </c:pt>
                <c:pt idx="4">
                  <c:v>5.5706350888770517</c:v>
                </c:pt>
                <c:pt idx="5">
                  <c:v>4.7621260017996603</c:v>
                </c:pt>
                <c:pt idx="6">
                  <c:v>-2.617450531406007</c:v>
                </c:pt>
                <c:pt idx="7">
                  <c:v>-7.2252798437661863</c:v>
                </c:pt>
                <c:pt idx="8">
                  <c:v>-3.3864150187008577</c:v>
                </c:pt>
              </c:numCache>
            </c:numRef>
          </c:val>
          <c:smooth val="0"/>
          <c:extLst xmlns:c16r2="http://schemas.microsoft.com/office/drawing/2015/06/chart">
            <c:ext xmlns:c16="http://schemas.microsoft.com/office/drawing/2014/chart" uri="{C3380CC4-5D6E-409C-BE32-E72D297353CC}">
              <c16:uniqueId val="{00000000-EA81-4801-B860-EFC4FBA4AE1F}"/>
            </c:ext>
          </c:extLst>
        </c:ser>
        <c:dLbls>
          <c:showLegendKey val="0"/>
          <c:showVal val="0"/>
          <c:showCatName val="0"/>
          <c:showSerName val="0"/>
          <c:showPercent val="0"/>
          <c:showBubbleSize val="0"/>
        </c:dLbls>
        <c:smooth val="0"/>
        <c:axId val="411779224"/>
        <c:axId val="411776480"/>
      </c:lineChart>
      <c:catAx>
        <c:axId val="411779224"/>
        <c:scaling>
          <c:orientation val="minMax"/>
        </c:scaling>
        <c:delete val="0"/>
        <c:axPos val="b"/>
        <c:numFmt formatCode="General" sourceLinked="0"/>
        <c:majorTickMark val="none"/>
        <c:minorTickMark val="none"/>
        <c:tickLblPos val="nextTo"/>
        <c:crossAx val="411776480"/>
        <c:crosses val="autoZero"/>
        <c:auto val="1"/>
        <c:lblAlgn val="ctr"/>
        <c:lblOffset val="100"/>
        <c:noMultiLvlLbl val="0"/>
      </c:catAx>
      <c:valAx>
        <c:axId val="411776480"/>
        <c:scaling>
          <c:orientation val="minMax"/>
        </c:scaling>
        <c:delete val="0"/>
        <c:axPos val="l"/>
        <c:numFmt formatCode="0.0" sourceLinked="1"/>
        <c:majorTickMark val="none"/>
        <c:minorTickMark val="none"/>
        <c:tickLblPos val="nextTo"/>
        <c:spPr>
          <a:ln w="9525">
            <a:noFill/>
          </a:ln>
        </c:spPr>
        <c:crossAx val="41177922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aseline="0" dirty="0" err="1" smtClean="0"/>
              <a:t>Gasto</a:t>
            </a:r>
            <a:r>
              <a:rPr lang="en-US" sz="1050" baseline="0" dirty="0" smtClean="0"/>
              <a:t> com </a:t>
            </a:r>
            <a:r>
              <a:rPr lang="en-US" sz="1050" dirty="0" err="1" smtClean="0"/>
              <a:t>Benefícios</a:t>
            </a:r>
            <a:r>
              <a:rPr lang="en-US" sz="1050" dirty="0" smtClean="0"/>
              <a:t> </a:t>
            </a:r>
            <a:r>
              <a:rPr lang="en-US" sz="1050" dirty="0" err="1"/>
              <a:t>Previdenciários</a:t>
            </a:r>
            <a:r>
              <a:rPr lang="en-US" sz="1050" dirty="0"/>
              <a:t> do </a:t>
            </a:r>
            <a:r>
              <a:rPr lang="en-US" sz="1050" dirty="0" smtClean="0"/>
              <a:t>RGPS</a:t>
            </a:r>
          </a:p>
          <a:p>
            <a:pPr>
              <a:defRPr/>
            </a:pPr>
            <a:r>
              <a:rPr lang="en-US" sz="1050" dirty="0" err="1" smtClean="0"/>
              <a:t>taxa</a:t>
            </a:r>
            <a:r>
              <a:rPr lang="en-US" sz="1050" dirty="0" smtClean="0"/>
              <a:t> </a:t>
            </a:r>
            <a:r>
              <a:rPr lang="en-US" sz="1050" dirty="0"/>
              <a:t>de </a:t>
            </a:r>
            <a:r>
              <a:rPr lang="en-US" sz="1050" dirty="0" err="1"/>
              <a:t>crescimento</a:t>
            </a:r>
            <a:r>
              <a:rPr lang="en-US" sz="1050" dirty="0"/>
              <a:t> real 2007 - 2016</a:t>
            </a:r>
          </a:p>
        </c:rich>
      </c:tx>
      <c:layout>
        <c:manualLayout>
          <c:xMode val="edge"/>
          <c:yMode val="edge"/>
          <c:x val="0.13583603084421608"/>
          <c:y val="1.9243104554201421E-2"/>
        </c:manualLayout>
      </c:layout>
      <c:overlay val="0"/>
    </c:title>
    <c:autoTitleDeleted val="0"/>
    <c:plotArea>
      <c:layout>
        <c:manualLayout>
          <c:layoutTarget val="inner"/>
          <c:xMode val="edge"/>
          <c:yMode val="edge"/>
          <c:x val="8.2877503687850143E-2"/>
          <c:y val="0.17791383890267698"/>
          <c:w val="0.91712249631214982"/>
          <c:h val="0.80351761214578565"/>
        </c:manualLayout>
      </c:layout>
      <c:lineChart>
        <c:grouping val="stacked"/>
        <c:varyColors val="0"/>
        <c:ser>
          <c:idx val="0"/>
          <c:order val="0"/>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Plan2!$A$29:$A$38</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Plan2!$F$29:$F$38</c:f>
              <c:numCache>
                <c:formatCode>0.0</c:formatCode>
                <c:ptCount val="10"/>
                <c:pt idx="0">
                  <c:v>-2.2350376775242782</c:v>
                </c:pt>
                <c:pt idx="1">
                  <c:v>3.2199878576888001</c:v>
                </c:pt>
                <c:pt idx="2">
                  <c:v>8.0197015639946514</c:v>
                </c:pt>
                <c:pt idx="3">
                  <c:v>6.9727104974613434</c:v>
                </c:pt>
                <c:pt idx="4">
                  <c:v>3.6991177836248172</c:v>
                </c:pt>
                <c:pt idx="5">
                  <c:v>6.3009109511292269</c:v>
                </c:pt>
                <c:pt idx="6">
                  <c:v>6.4683043857843661</c:v>
                </c:pt>
                <c:pt idx="7">
                  <c:v>3.7783534466418152</c:v>
                </c:pt>
                <c:pt idx="8">
                  <c:v>-3.6936592610548054E-2</c:v>
                </c:pt>
                <c:pt idx="9">
                  <c:v>9.5720328679855449</c:v>
                </c:pt>
              </c:numCache>
            </c:numRef>
          </c:val>
          <c:smooth val="0"/>
          <c:extLst xmlns:c16r2="http://schemas.microsoft.com/office/drawing/2015/06/chart">
            <c:ext xmlns:c16="http://schemas.microsoft.com/office/drawing/2014/chart" uri="{C3380CC4-5D6E-409C-BE32-E72D297353CC}">
              <c16:uniqueId val="{00000000-F724-4D19-9C8A-0FA5519C4AB8}"/>
            </c:ext>
          </c:extLst>
        </c:ser>
        <c:dLbls>
          <c:showLegendKey val="0"/>
          <c:showVal val="0"/>
          <c:showCatName val="0"/>
          <c:showSerName val="0"/>
          <c:showPercent val="0"/>
          <c:showBubbleSize val="0"/>
        </c:dLbls>
        <c:smooth val="0"/>
        <c:axId val="492196144"/>
        <c:axId val="492196928"/>
      </c:lineChart>
      <c:catAx>
        <c:axId val="492196144"/>
        <c:scaling>
          <c:orientation val="minMax"/>
        </c:scaling>
        <c:delete val="0"/>
        <c:axPos val="b"/>
        <c:numFmt formatCode="General" sourceLinked="1"/>
        <c:majorTickMark val="none"/>
        <c:minorTickMark val="none"/>
        <c:tickLblPos val="nextTo"/>
        <c:crossAx val="492196928"/>
        <c:crosses val="autoZero"/>
        <c:auto val="1"/>
        <c:lblAlgn val="ctr"/>
        <c:lblOffset val="100"/>
        <c:noMultiLvlLbl val="0"/>
      </c:catAx>
      <c:valAx>
        <c:axId val="492196928"/>
        <c:scaling>
          <c:orientation val="minMax"/>
        </c:scaling>
        <c:delete val="0"/>
        <c:axPos val="l"/>
        <c:numFmt formatCode="0.0" sourceLinked="1"/>
        <c:majorTickMark val="none"/>
        <c:minorTickMark val="none"/>
        <c:tickLblPos val="nextTo"/>
        <c:crossAx val="49219614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4D47-87FF-4AAA-8B6D-C312F51C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7528</Words>
  <Characters>40652</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Mateus Rafael Martins Leal</cp:lastModifiedBy>
  <cp:revision>2</cp:revision>
  <dcterms:created xsi:type="dcterms:W3CDTF">2017-09-14T12:38:00Z</dcterms:created>
  <dcterms:modified xsi:type="dcterms:W3CDTF">2017-09-14T12:38:00Z</dcterms:modified>
</cp:coreProperties>
</file>